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487C0" Type="http://schemas.openxmlformats.org/officeDocument/2006/relationships/officeDocument" Target="/word/document.xml" /><Relationship Id="coreR3CF487C0" Type="http://schemas.openxmlformats.org/package/2006/relationships/metadata/core-properties" Target="/docProps/core.xml" /><Relationship Id="customR3CF487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analytik / chemicko-farmaceutická analytička (kód: 28-094-M)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analytik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Ověřování kvality procesů a produktů v chemicko-farmaceutické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práce s účinnými léčivými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Testování chemicko-farmaceutického produktu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vyhodnocování individuálních laboratorních analýz při použití metod analytické chemie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Vzorkování materiálů v chemicko-farmaceutické praxi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hygienických zásad ve farmaceutické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Validace, kalibrace a nastavování laboratorních přístrojů a zařízení, ověřování jejich správné funkce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analytik / chemicko-farmaceutická analytička, 1.8.2026 12:19:42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4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https://nsp.cz/jednotka-prace/chemicko-farmaceuticky-an#zdravotni-zpusobilost).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se zadávají souborné úlohy (připraví autorizovaná osoba), které prokazují aplikační schopnost, znalost a dovednost v oboru.</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měřicích zařízení a jejich obsluhu po přečtení předloženého vzoru standardního operačního postupu. Ověření proběhne ve vhodných laboratorních prostorách. Ústně popíše, co provádí a proč to provádí. Provedené kroky simulovaného procesu zapíše do předloženého vzoru záznamové dokumentace.</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Validace, kalibrace a nastavování laboratorních přístrojů a zařízení, ověřování jejich správné funkce, kritérium hodnocení c) autorizovaná osoba zadá laboratorní přístroj nebo zařízení podle možnosti pracoviště (analytické váhy nebo pH metr nebo teploměr nebo jiné), na kterém uchazeč provede dané kritérium hodnocení.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Testování chemicko-farmaceutického produktu, kritérium hodnocení b) se použije metoda stanovení podle možnosti vybavení pracoviště.</w:t>
      </w:r>
    </w:p>
    <w:p>
      <w:pPr>
        <w:pStyle w:val="P21"/>
        <w:framePr w:w="7654" w:h="331" w:hRule="exact" w:wrap="none" w:vAnchor="page" w:hAnchor="margin" w:x="28" w:y="15940"/>
        <w:rPr>
          <w:rStyle w:val="C16"/>
          <w:rtl w:val="0"/>
        </w:rPr>
      </w:pPr>
      <w:r>
        <w:rPr>
          <w:rStyle w:val="C16"/>
          <w:rtl w:val="0"/>
        </w:rPr>
        <w:t>Chemicko-farmaceutický analytik / chemicko-farmaceutická analytička, 1.8.2026 12:19:42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pStyle w:val="P21"/>
        <w:framePr w:w="7654" w:h="331" w:hRule="exact" w:wrap="none" w:vAnchor="page" w:hAnchor="margin" w:x="28" w:y="15940"/>
        <w:rPr>
          <w:rStyle w:val="C16"/>
          <w:rtl w:val="0"/>
        </w:rPr>
      </w:pPr>
      <w:r>
        <w:rPr>
          <w:rStyle w:val="C16"/>
          <w:rtl w:val="0"/>
        </w:rPr>
        <w:t>Chemicko-farmaceutický analytik / chemicko-farmaceutická analytička, 1.8.2026 12:19:42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