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FCFC9E" Type="http://schemas.openxmlformats.org/officeDocument/2006/relationships/officeDocument" Target="/word/document.xml" /><Relationship Id="coreR11FCFC9E" Type="http://schemas.openxmlformats.org/package/2006/relationships/metadata/core-properties" Target="/docProps/core.xml" /><Relationship Id="customR11FCFC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Narážeč/narážečka (kód: 21-069-H)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ostatních důlních činnostech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Kontrola zařízení nárazišť svislé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Vydávání návěští pro provoz těžního zařízení svislé dopravy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dopravních a strojních zařízení v dole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Doprava osob jámou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břemen nadměrné hmotnosti a rozměrů jámou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provozních záznamů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Narážeč/narážečka, 7.5.2026 16:09:56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Kontrola zařízení nárazišť svislé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zařízení nárazišť v dole, vysvětlit účel a funkci jednotlivých zařízení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Ověřit provozuschopnost zařízení nárazišť v dole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Vydávání návěští pro provoz těžního zařízení svislé dopravy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Popsat jednotlivé návěštní zařízení v dole a vysvětlit jejich funkci</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Vysvětlit význam návěstí ve svislé dopravě v dole</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Popsat zařízení a zásady pro komunikaci se strojníkem těžního stroje</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d) Předvést používání návěštních zařízení v dole</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Obsluha dopravních a strojních zařízení v dole</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Popsat zásady bezpečnosti při obsluze zařízení náraziště v dole</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Ústní ověření</w:t>
      </w:r>
    </w:p>
    <w:p>
      <w:pPr>
        <w:pStyle w:val="P16"/>
        <w:framePr w:w="6710" w:h="831" w:hRule="exact" w:wrap="none" w:vAnchor="page" w:hAnchor="margin" w:x="45" w:y="9121"/>
        <w:rPr>
          <w:rStyle w:val="C3"/>
          <w:rtl w:val="0"/>
        </w:rPr>
      </w:pPr>
    </w:p>
    <w:p>
      <w:pPr>
        <w:pStyle w:val="P17"/>
        <w:framePr w:w="6658" w:h="704" w:hRule="exact" w:wrap="none" w:vAnchor="page" w:hAnchor="margin" w:x="71" w:y="9177"/>
        <w:rPr>
          <w:rStyle w:val="C13"/>
          <w:rtl w:val="0"/>
        </w:rPr>
      </w:pPr>
      <w:r>
        <w:rPr>
          <w:rStyle w:val="C13"/>
          <w:rtl w:val="0"/>
        </w:rPr>
        <w:t>b) Obsluhovat zařízení nárazišť v dole při provozu (dvířka dopravních nádob, aretační zařízení v dopravní nádobě a nárazištích, zátyňová dvířka, sklápěcí můstky, zatažení materiálu do prostoru náraziště, vzduchové vrátky)</w:t>
      </w:r>
    </w:p>
    <w:p>
      <w:pPr>
        <w:pStyle w:val="P30"/>
        <w:framePr w:w="3921" w:h="831" w:hRule="exact" w:wrap="none" w:vAnchor="page" w:hAnchor="margin" w:x="6800" w:y="9121"/>
        <w:rPr>
          <w:rStyle w:val="C3"/>
          <w:rtl w:val="0"/>
        </w:rPr>
      </w:pPr>
    </w:p>
    <w:p>
      <w:pPr>
        <w:pStyle w:val="P31"/>
        <w:framePr w:w="3839" w:h="704" w:hRule="exact" w:wrap="none" w:vAnchor="page" w:hAnchor="margin" w:x="6856" w:y="9177"/>
        <w:rPr>
          <w:rStyle w:val="C22"/>
          <w:rtl w:val="0"/>
        </w:rPr>
      </w:pPr>
      <w:r>
        <w:rPr>
          <w:rStyle w:val="C22"/>
          <w:rtl w:val="0"/>
        </w:rPr>
        <w:t>Praktické předvedení</w:t>
      </w:r>
    </w:p>
    <w:p>
      <w:pPr>
        <w:pStyle w:val="P32"/>
        <w:framePr w:w="10710" w:h="248" w:hRule="exact" w:wrap="none" w:vAnchor="page" w:hAnchor="margin" w:x="28" w:y="10065"/>
        <w:rPr>
          <w:rStyle w:val="C23"/>
          <w:rtl w:val="0"/>
        </w:rPr>
      </w:pPr>
      <w:r>
        <w:rPr>
          <w:rStyle w:val="C23"/>
          <w:rtl w:val="0"/>
        </w:rPr>
        <w:t>Je třeba splnit obě kritéria.</w:t>
      </w:r>
    </w:p>
    <w:p>
      <w:pPr>
        <w:pStyle w:val="P23"/>
        <w:framePr w:w="10710" w:h="340" w:hRule="exact" w:wrap="none" w:vAnchor="page" w:hAnchor="margin" w:x="28" w:y="10501"/>
        <w:rPr>
          <w:rStyle w:val="C18"/>
          <w:rtl w:val="0"/>
        </w:rPr>
      </w:pPr>
      <w:r>
        <w:rPr>
          <w:rStyle w:val="C18"/>
          <w:rtl w:val="0"/>
        </w:rPr>
        <w:t>Doprava osob jámou</w:t>
      </w:r>
    </w:p>
    <w:p>
      <w:pPr>
        <w:pStyle w:val="P24"/>
        <w:framePr w:w="6713" w:h="376" w:hRule="exact" w:wrap="none" w:vAnchor="page" w:hAnchor="margin" w:x="45" w:y="10940"/>
        <w:rPr>
          <w:rStyle w:val="C3"/>
          <w:rtl w:val="0"/>
        </w:rPr>
      </w:pPr>
    </w:p>
    <w:p>
      <w:pPr>
        <w:pStyle w:val="P25"/>
        <w:framePr w:w="6661" w:h="249" w:hRule="exact" w:wrap="none" w:vAnchor="page" w:hAnchor="margin" w:x="71" w:y="11011"/>
        <w:rPr>
          <w:rStyle w:val="C19"/>
          <w:rtl w:val="0"/>
        </w:rPr>
      </w:pPr>
      <w:r>
        <w:rPr>
          <w:rStyle w:val="C19"/>
          <w:rtl w:val="0"/>
        </w:rPr>
        <w:t>Kritéria hodnocení</w:t>
      </w:r>
    </w:p>
    <w:p>
      <w:pPr>
        <w:pStyle w:val="P26"/>
        <w:framePr w:w="3918" w:h="376" w:hRule="exact" w:wrap="none" w:vAnchor="page" w:hAnchor="margin" w:x="6803" w:y="10940"/>
        <w:rPr>
          <w:rStyle w:val="C3"/>
          <w:rtl w:val="0"/>
        </w:rPr>
      </w:pPr>
    </w:p>
    <w:p>
      <w:pPr>
        <w:pStyle w:val="P27"/>
        <w:framePr w:w="3836" w:h="249" w:hRule="exact" w:wrap="none" w:vAnchor="page" w:hAnchor="margin" w:x="6859" w:y="11011"/>
        <w:rPr>
          <w:rStyle w:val="C20"/>
          <w:rtl w:val="0"/>
        </w:rPr>
      </w:pPr>
      <w:r>
        <w:rPr>
          <w:rStyle w:val="C20"/>
          <w:rtl w:val="0"/>
        </w:rPr>
        <w:t>Způsoby ověření</w:t>
      </w:r>
    </w:p>
    <w:p>
      <w:pPr>
        <w:pStyle w:val="P12"/>
        <w:framePr w:w="6710" w:h="607" w:hRule="exact" w:wrap="none" w:vAnchor="page" w:hAnchor="margin" w:x="45" w:y="11316"/>
        <w:rPr>
          <w:rStyle w:val="C3"/>
          <w:rtl w:val="0"/>
        </w:rPr>
      </w:pPr>
    </w:p>
    <w:p>
      <w:pPr>
        <w:pStyle w:val="P13"/>
        <w:framePr w:w="6658" w:h="480" w:hRule="exact" w:wrap="none" w:vAnchor="page" w:hAnchor="margin" w:x="71" w:y="11372"/>
        <w:rPr>
          <w:rStyle w:val="C11"/>
          <w:rtl w:val="0"/>
        </w:rPr>
      </w:pPr>
      <w:r>
        <w:rPr>
          <w:rStyle w:val="C11"/>
          <w:rtl w:val="0"/>
        </w:rPr>
        <w:t>a) Popsat zásady bezpečnosti při provádění dopravy osob v dole dle Řádu o jízdě na laně v dole</w:t>
      </w:r>
    </w:p>
    <w:p>
      <w:pPr>
        <w:pStyle w:val="P28"/>
        <w:framePr w:w="3921" w:h="607" w:hRule="exact" w:wrap="none" w:vAnchor="page" w:hAnchor="margin" w:x="6800" w:y="11316"/>
        <w:rPr>
          <w:rStyle w:val="C3"/>
          <w:rtl w:val="0"/>
        </w:rPr>
      </w:pPr>
    </w:p>
    <w:p>
      <w:pPr>
        <w:pStyle w:val="P29"/>
        <w:framePr w:w="3839" w:h="480" w:hRule="exact" w:wrap="none" w:vAnchor="page" w:hAnchor="margin" w:x="6856" w:y="11372"/>
        <w:rPr>
          <w:rStyle w:val="C21"/>
          <w:rtl w:val="0"/>
        </w:rPr>
      </w:pPr>
      <w:r>
        <w:rPr>
          <w:rStyle w:val="C21"/>
          <w:rtl w:val="0"/>
        </w:rPr>
        <w:t>Ústní ověření</w:t>
      </w:r>
    </w:p>
    <w:p>
      <w:pPr>
        <w:pStyle w:val="P32"/>
        <w:framePr w:w="10710" w:h="248" w:hRule="exact" w:wrap="none" w:vAnchor="page" w:hAnchor="margin" w:x="28" w:y="12037"/>
        <w:rPr>
          <w:rStyle w:val="C23"/>
          <w:rtl w:val="0"/>
        </w:rPr>
      </w:pPr>
      <w:r>
        <w:rPr>
          <w:rStyle w:val="C23"/>
          <w:rtl w:val="0"/>
        </w:rPr>
        <w:t>Je třeba splnit toto kritérium.</w:t>
      </w:r>
    </w:p>
    <w:p>
      <w:pPr>
        <w:pStyle w:val="P23"/>
        <w:framePr w:w="10710" w:h="340" w:hRule="exact" w:wrap="none" w:vAnchor="page" w:hAnchor="margin" w:x="28" w:y="12472"/>
        <w:rPr>
          <w:rStyle w:val="C18"/>
          <w:rtl w:val="0"/>
        </w:rPr>
      </w:pPr>
      <w:r>
        <w:rPr>
          <w:rStyle w:val="C18"/>
          <w:rtl w:val="0"/>
        </w:rPr>
        <w:t>Doprava břemen nadměrné hmotnosti a rozměrů jámou</w:t>
      </w:r>
    </w:p>
    <w:p>
      <w:pPr>
        <w:pStyle w:val="P24"/>
        <w:framePr w:w="6713" w:h="376" w:hRule="exact" w:wrap="none" w:vAnchor="page" w:hAnchor="margin" w:x="45" w:y="12911"/>
        <w:rPr>
          <w:rStyle w:val="C3"/>
          <w:rtl w:val="0"/>
        </w:rPr>
      </w:pPr>
    </w:p>
    <w:p>
      <w:pPr>
        <w:pStyle w:val="P25"/>
        <w:framePr w:w="6661" w:h="249" w:hRule="exact" w:wrap="none" w:vAnchor="page" w:hAnchor="margin" w:x="71" w:y="12982"/>
        <w:rPr>
          <w:rStyle w:val="C19"/>
          <w:rtl w:val="0"/>
        </w:rPr>
      </w:pPr>
      <w:r>
        <w:rPr>
          <w:rStyle w:val="C19"/>
          <w:rtl w:val="0"/>
        </w:rPr>
        <w:t>Kritéria hodnocení</w:t>
      </w:r>
    </w:p>
    <w:p>
      <w:pPr>
        <w:pStyle w:val="P26"/>
        <w:framePr w:w="3918" w:h="376" w:hRule="exact" w:wrap="none" w:vAnchor="page" w:hAnchor="margin" w:x="6803" w:y="12911"/>
        <w:rPr>
          <w:rStyle w:val="C3"/>
          <w:rtl w:val="0"/>
        </w:rPr>
      </w:pPr>
    </w:p>
    <w:p>
      <w:pPr>
        <w:pStyle w:val="P27"/>
        <w:framePr w:w="3836" w:h="249" w:hRule="exact" w:wrap="none" w:vAnchor="page" w:hAnchor="margin" w:x="6859" w:y="12982"/>
        <w:rPr>
          <w:rStyle w:val="C20"/>
          <w:rtl w:val="0"/>
        </w:rPr>
      </w:pPr>
      <w:r>
        <w:rPr>
          <w:rStyle w:val="C20"/>
          <w:rtl w:val="0"/>
        </w:rPr>
        <w:t>Způsoby ověření</w:t>
      </w:r>
    </w:p>
    <w:p>
      <w:pPr>
        <w:pStyle w:val="P12"/>
        <w:framePr w:w="6710" w:h="376" w:hRule="exact" w:wrap="none" w:vAnchor="page" w:hAnchor="margin" w:x="45" w:y="13288"/>
        <w:rPr>
          <w:rStyle w:val="C3"/>
          <w:rtl w:val="0"/>
        </w:rPr>
      </w:pPr>
    </w:p>
    <w:p>
      <w:pPr>
        <w:pStyle w:val="P13"/>
        <w:framePr w:w="6658" w:h="249" w:hRule="exact" w:wrap="none" w:vAnchor="page" w:hAnchor="margin" w:x="71" w:y="13344"/>
        <w:rPr>
          <w:rStyle w:val="C11"/>
          <w:rtl w:val="0"/>
        </w:rPr>
      </w:pPr>
      <w:r>
        <w:rPr>
          <w:rStyle w:val="C11"/>
          <w:rtl w:val="0"/>
        </w:rPr>
        <w:t>a) Definovat břemena nadměrné hmotnosti a rozměrů dle platné legislativy</w:t>
      </w:r>
    </w:p>
    <w:p>
      <w:pPr>
        <w:pStyle w:val="P28"/>
        <w:framePr w:w="3921" w:h="376" w:hRule="exact" w:wrap="none" w:vAnchor="page" w:hAnchor="margin" w:x="6800" w:y="13288"/>
        <w:rPr>
          <w:rStyle w:val="C3"/>
          <w:rtl w:val="0"/>
        </w:rPr>
      </w:pPr>
    </w:p>
    <w:p>
      <w:pPr>
        <w:pStyle w:val="P29"/>
        <w:framePr w:w="3839" w:h="249" w:hRule="exact" w:wrap="none" w:vAnchor="page" w:hAnchor="margin" w:x="6856" w:y="13344"/>
        <w:rPr>
          <w:rStyle w:val="C21"/>
          <w:rtl w:val="0"/>
        </w:rPr>
      </w:pPr>
      <w:r>
        <w:rPr>
          <w:rStyle w:val="C21"/>
          <w:rtl w:val="0"/>
        </w:rPr>
        <w:t>Ústní ověření</w:t>
      </w:r>
    </w:p>
    <w:p>
      <w:pPr>
        <w:pStyle w:val="P16"/>
        <w:framePr w:w="6710" w:h="831" w:hRule="exact" w:wrap="none" w:vAnchor="page" w:hAnchor="margin" w:x="45" w:y="13664"/>
        <w:rPr>
          <w:rStyle w:val="C3"/>
          <w:rtl w:val="0"/>
        </w:rPr>
      </w:pPr>
    </w:p>
    <w:p>
      <w:pPr>
        <w:pStyle w:val="P17"/>
        <w:framePr w:w="6658" w:h="704" w:hRule="exact" w:wrap="none" w:vAnchor="page" w:hAnchor="margin" w:x="71" w:y="13720"/>
        <w:rPr>
          <w:rStyle w:val="C13"/>
          <w:rtl w:val="0"/>
        </w:rPr>
      </w:pPr>
      <w:r>
        <w:rPr>
          <w:rStyle w:val="C13"/>
          <w:rtl w:val="0"/>
        </w:rPr>
        <w:t>b) Popsat možné způsoby dopravy břemen nadměrné hmotnosti a rozměrů v dole a zásady bezpečného provádění dopravy břemen nadměrné hmotnosti a rozměrů v dole</w:t>
      </w:r>
    </w:p>
    <w:p>
      <w:pPr>
        <w:pStyle w:val="P30"/>
        <w:framePr w:w="3921" w:h="831" w:hRule="exact" w:wrap="none" w:vAnchor="page" w:hAnchor="margin" w:x="6800" w:y="13664"/>
        <w:rPr>
          <w:rStyle w:val="C3"/>
          <w:rtl w:val="0"/>
        </w:rPr>
      </w:pPr>
    </w:p>
    <w:p>
      <w:pPr>
        <w:pStyle w:val="P31"/>
        <w:framePr w:w="3839" w:h="704" w:hRule="exact" w:wrap="none" w:vAnchor="page" w:hAnchor="margin" w:x="6856" w:y="13720"/>
        <w:rPr>
          <w:rStyle w:val="C22"/>
          <w:rtl w:val="0"/>
        </w:rPr>
      </w:pPr>
      <w:r>
        <w:rPr>
          <w:rStyle w:val="C22"/>
          <w:rtl w:val="0"/>
        </w:rPr>
        <w:t>Ústní ověření</w:t>
      </w:r>
    </w:p>
    <w:p>
      <w:pPr>
        <w:pStyle w:val="P32"/>
        <w:framePr w:w="10710" w:h="248" w:hRule="exact" w:wrap="none" w:vAnchor="page" w:hAnchor="margin" w:x="28" w:y="1460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Narážeč/narážečka, 7.5.2026 16:09:56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Vyplnit výkaz o provedené práci narážeče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45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Narážeč/narážečka, 7.5.2026 16:09:56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podmínky stanoví Vyhláška Českého báňského úřadu č. 415/2003 Sb., kterou se stanoví podmínky k zajištění bezpečnosti a ochrany zdraví při práci a bezpečnosti provozu při svislé dopravě a chůzi.</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Narážeč/narážečka, 7.5.2026 16:09:56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řídících činnostech v oblasti hornictví nebo ve funkci učitele praktického vyučování, z toho minimálně jeden rok v období posledních dvou let před podáním žádosti o autorizaci.</w:t>
      </w:r>
    </w:p>
    <w:p>
      <w:pPr>
        <w:keepNext w:val="0"/>
        <w:keepLines w:val="1"/>
        <w:framePr w:w="10766" w:h="75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řídících činnostech v oblasti hornictví nebo ve funkci učitele odborných předmětů, z toho minimálně jeden rok v období posledních dvou let před podáním žádosti o autorizaci.</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9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být držitelem oprávnění k hornické činnosti nebo činnosti prováděné hornickým způsobem podle věty první § 5 odst. 2 zákona č. 61/1988 Sb., </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státní báňské správě, ve znění pozdějších předpisů.</w:t>
      </w:r>
    </w:p>
    <w:p>
      <w:pPr>
        <w:keepNext w:val="0"/>
        <w:keepLines w:val="1"/>
        <w:framePr w:w="10766" w:h="759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9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684" w:hRule="exact" w:wrap="none" w:vAnchor="page" w:hAnchor="margin" w:x="0" w:y="10522"/>
        <w:rPr>
          <w:rStyle w:val="C3"/>
          <w:rtl w:val="0"/>
        </w:rPr>
      </w:pPr>
    </w:p>
    <w:p>
      <w:pPr>
        <w:pStyle w:val="P35"/>
        <w:framePr w:w="10710" w:h="340" w:hRule="exact" w:wrap="none" w:vAnchor="page" w:hAnchor="margin" w:x="28" w:y="10522"/>
        <w:rPr>
          <w:rStyle w:val="C25"/>
          <w:rtl w:val="0"/>
        </w:rPr>
      </w:pPr>
      <w:r>
        <w:rPr>
          <w:rStyle w:val="C25"/>
          <w:rtl w:val="0"/>
        </w:rPr>
        <w:t>Nezbytné materiální a technické předpoklady pro provedení zkoušky</w:t>
      </w:r>
    </w:p>
    <w:p>
      <w:pPr>
        <w:keepNext w:val="0"/>
        <w:keepLines w:val="1"/>
        <w:framePr w:w="10766" w:h="4343" w:hRule="exact" w:wrap="none" w:vAnchor="page" w:hAnchor="margin" w:x="0" w:y="1086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prostředí náraziště těžní jámy hlubinného dolu a na školicím pracovišti na povrchu</w:t>
      </w:r>
    </w:p>
    <w:p>
      <w:pPr>
        <w:keepNext w:val="0"/>
        <w:keepLines w:val="0"/>
        <w:framePr w:w="10766" w:h="4343" w:hRule="exact" w:wrap="none" w:vAnchor="page" w:hAnchor="margin" w:x="0" w:y="10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43" w:hRule="exact" w:wrap="none" w:vAnchor="page" w:hAnchor="margin" w:x="0" w:y="10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343" w:hRule="exact" w:wrap="none" w:vAnchor="page" w:hAnchor="margin" w:x="0" w:y="1086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•náraziště těžní jámy vybavené podzemním (u slepých jam a šibíků) zařízením pro dopravu materiálu a osob</w:t>
      </w:r>
    </w:p>
    <w:p>
      <w:pPr>
        <w:keepNext w:val="0"/>
        <w:keepLines w:val="1"/>
        <w:framePr w:w="10766" w:h="4343" w:hRule="exact" w:wrap="none" w:vAnchor="page" w:hAnchor="margin" w:x="0" w:y="1086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pracoviště na povrchu vybavené příslušnými dokumenty (schéma dopravní nádoby, Řád o jízdě na laně, schéma zařízení nárazišť)</w:t>
      </w:r>
    </w:p>
    <w:p>
      <w:pPr>
        <w:keepNext w:val="0"/>
        <w:keepLines w:val="0"/>
        <w:framePr w:w="10766" w:h="4343" w:hRule="exact" w:wrap="none" w:vAnchor="page" w:hAnchor="margin" w:x="0" w:y="10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43" w:hRule="exact" w:wrap="none" w:vAnchor="page" w:hAnchor="margin" w:x="0" w:y="10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43" w:hRule="exact" w:wrap="none" w:vAnchor="page" w:hAnchor="margin" w:x="0" w:y="10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43" w:hRule="exact" w:wrap="none" w:vAnchor="page" w:hAnchor="margin" w:x="0" w:y="10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Narážeč/narážečka, 7.5.2026 16:09:56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80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Narážeč/narážečka, 7.5.2026 16:09:56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DIAMO,s.p.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Narážeč/narážečka, 7.5.2026 16:09:57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E6D85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C4259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6C50E6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F433D3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153D871"/>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