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53C14A" Type="http://schemas.openxmlformats.org/officeDocument/2006/relationships/officeDocument" Target="/word/document.xml" /><Relationship Id="coreRF53C14A" Type="http://schemas.openxmlformats.org/package/2006/relationships/metadata/core-properties" Target="/docProps/core.xml" /><Relationship Id="customRF53C1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Narážeč/narážečka (kód: 21-069-H)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Horník v ostatních důlních činnostech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Kontrola zařízení nárazišť svislé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Vydávání návěští pro provoz těžního zařízení svislé dopravy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dopravních a strojních zařízení v dole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Doprava osob jámou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břemen nadměrné hmotnosti a rozměrů jámou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Narážeč/narážečka, 11.7.2026 4:31:33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415/2003 Sb., kterou se stanoví podmínky k zajištění bezpečnosti a ochrany zdraví při práci a bezpečnosti provozu při svislé dopravě a chůzi.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Narážeč/narážečka, 11.7.2026 4:31:33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DIAMO,s.p.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Narážeč/narážečka, 11.7.2026 4:31:33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