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3D7D27" Type="http://schemas.openxmlformats.org/officeDocument/2006/relationships/officeDocument" Target="/word/document.xml" /><Relationship Id="coreR5C3D7D27" Type="http://schemas.openxmlformats.org/package/2006/relationships/metadata/core-properties" Target="/docProps/core.xml" /><Relationship Id="customR5C3D7D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Hydraulikář/hydraulikářka v těžbě a úpravě nerostných surovin (kód: 21-071-H)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a seřizování hydraulických a pneumatických mechanismů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Hydraulikář/hydraulikářka v těžbě a úpravě nerostných surovin, 7.11.2026 17:32:27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Získat ze servisní dokumentace nebo technologického předpisu strojů a zařízení údaje potřebné pro údržbu, opravy a seřizování zařízení hydrauliky a hydraulického rozvodu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podle pokynů pro údržbu postup a způsob provádění kontroly hydraulického zařízení a hydraulického rozvodu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Naskicovat jednoduché schéma zařízení hydrauliky a hydraulického rozvodu a zdůvodnit umístění a rozmístění zařízení a rozvodu hydrauliky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Ošetřování a údržba strojů a zařízení v dole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Zvolit a zdůvodnit vhodný způsob ověření funkcí přístrojů, strojů a zařízení hydrauliky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Provést zkoušku funkcí hydraulického zařízení a hydraulického rozvodu (pevnosti a těsnosti)</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parametrů hydraulických olejů a kapalin u daného zařízení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376" w:hRule="exact" w:wrap="none" w:vAnchor="page" w:hAnchor="margin" w:x="45" w:y="8757"/>
        <w:rPr>
          <w:rStyle w:val="C3"/>
          <w:rtl w:val="0"/>
        </w:rPr>
      </w:pPr>
    </w:p>
    <w:p>
      <w:pPr>
        <w:pStyle w:val="P17"/>
        <w:framePr w:w="6658" w:h="249" w:hRule="exact" w:wrap="none" w:vAnchor="page" w:hAnchor="margin" w:x="71" w:y="8813"/>
        <w:rPr>
          <w:rStyle w:val="C13"/>
          <w:rtl w:val="0"/>
        </w:rPr>
      </w:pPr>
      <w:r>
        <w:rPr>
          <w:rStyle w:val="C13"/>
          <w:rtl w:val="0"/>
        </w:rPr>
        <w:t>d) Vyhodnotit výsledky zkoušky funkcí přístrojů, strojů a zařízení</w:t>
      </w:r>
    </w:p>
    <w:p>
      <w:pPr>
        <w:pStyle w:val="P30"/>
        <w:framePr w:w="3921" w:h="376" w:hRule="exact" w:wrap="none" w:vAnchor="page" w:hAnchor="margin" w:x="6800" w:y="8757"/>
        <w:rPr>
          <w:rStyle w:val="C3"/>
          <w:rtl w:val="0"/>
        </w:rPr>
      </w:pPr>
    </w:p>
    <w:p>
      <w:pPr>
        <w:pStyle w:val="P31"/>
        <w:framePr w:w="3839" w:h="249" w:hRule="exact" w:wrap="none" w:vAnchor="page" w:hAnchor="margin" w:x="6856" w:y="8813"/>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e) Popsat způsoby nakládání s oleji a emulzemi</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Opravy a seřizování hydraulických a pneumatických mechanismů</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Popsat hydraulický systém (hydraulické komponenty, prvky, agregát, rozvod) u zařízení v dole, lomu nebo úpravně</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Zdůvodnit použití hydraulických systémů (hydraulické komponenty, prvky, agregáty, rozvody) u zařízení v dole, lomu nebo úpravně</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Smontovat a demontovat hydraulický rozvod</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Provést kontrolu hydraulického systému a na základě kontroly stanovit rozsah oprav hydraulického systému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Hydraulikář/hydraulikářka v těžbě a úpravě nerostných surovin, 7.11.2026 17:32:27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stavu hydrauliky (kontrola těsnosti, složení emulze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provedených úkonech denní údržby hydrauliky a hydraulického rozvodu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 vedení provozních záznamů a uložení provozní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Hydraulikář/hydraulikářka v těžbě a úpravě nerostných surovin, 7.11.2026 17:32:27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pStyle w:val="P33"/>
        <w:framePr w:w="10766" w:h="1837" w:hRule="exact" w:wrap="none" w:vAnchor="page" w:hAnchor="margin" w:x="0" w:y="5715"/>
        <w:rPr>
          <w:rStyle w:val="C3"/>
          <w:rtl w:val="0"/>
        </w:rPr>
      </w:pPr>
    </w:p>
    <w:p>
      <w:pPr>
        <w:pStyle w:val="P35"/>
        <w:framePr w:w="10710" w:h="340" w:hRule="exact" w:wrap="none" w:vAnchor="page" w:hAnchor="margin" w:x="28" w:y="5715"/>
        <w:rPr>
          <w:rStyle w:val="C25"/>
          <w:rtl w:val="0"/>
        </w:rPr>
      </w:pPr>
      <w:r>
        <w:rPr>
          <w:rStyle w:val="C25"/>
          <w:rtl w:val="0"/>
        </w:rPr>
        <w:t>Výsledné hodnocení</w:t>
      </w:r>
    </w:p>
    <w:p>
      <w:pPr>
        <w:keepNext w:val="0"/>
        <w:keepLines w:val="0"/>
        <w:framePr w:w="10766" w:h="1497" w:hRule="exact" w:wrap="none" w:vAnchor="page" w:hAnchor="margin" w:x="0" w:y="6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79"/>
        <w:rPr>
          <w:rStyle w:val="C3"/>
          <w:rtl w:val="0"/>
        </w:rPr>
      </w:pPr>
    </w:p>
    <w:p>
      <w:pPr>
        <w:pStyle w:val="P35"/>
        <w:framePr w:w="10710" w:h="340" w:hRule="exact" w:wrap="none" w:vAnchor="page" w:hAnchor="margin" w:x="28" w:y="7779"/>
        <w:rPr>
          <w:rStyle w:val="C25"/>
          <w:rtl w:val="0"/>
        </w:rPr>
      </w:pPr>
      <w:r>
        <w:rPr>
          <w:rStyle w:val="C25"/>
          <w:rtl w:val="0"/>
        </w:rPr>
        <w:t>Počet zkoušejících</w:t>
      </w:r>
    </w:p>
    <w:p>
      <w:pPr>
        <w:keepNext w:val="0"/>
        <w:keepLines w:val="0"/>
        <w:framePr w:w="10766" w:h="1036" w:hRule="exact" w:wrap="none" w:vAnchor="page" w:hAnchor="margin" w:x="0" w:y="8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12" w:hRule="exact" w:wrap="none" w:vAnchor="page" w:hAnchor="margin" w:x="0" w:y="9383"/>
        <w:rPr>
          <w:rStyle w:val="C3"/>
          <w:rtl w:val="0"/>
        </w:rPr>
      </w:pPr>
    </w:p>
    <w:p>
      <w:pPr>
        <w:pStyle w:val="P35"/>
        <w:framePr w:w="10710" w:h="547" w:hRule="exact" w:wrap="none" w:vAnchor="page" w:hAnchor="margin" w:x="28" w:y="9383"/>
        <w:rPr>
          <w:rStyle w:val="C25"/>
          <w:rtl w:val="0"/>
        </w:rPr>
      </w:pPr>
      <w:r>
        <w:rPr>
          <w:rStyle w:val="C25"/>
          <w:rtl w:val="0"/>
        </w:rPr>
        <w:t>Požadavky na odbornou způsobilost autorizované osoby, resp. autorizovaného zástupce autorizované osoby</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65" w:hRule="exact" w:wrap="none" w:vAnchor="page" w:hAnchor="margin" w:x="0" w:y="99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odpovídající aktuálnímu obsahu příslušné profesní kvalifikace.</w:t>
      </w:r>
    </w:p>
    <w:p>
      <w:pPr>
        <w:keepNext w:val="0"/>
        <w:keepLines w:val="1"/>
        <w:framePr w:w="10766" w:h="5265" w:hRule="exact" w:wrap="none" w:vAnchor="page" w:hAnchor="margin" w:x="0" w:y="99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odpovídající aktuálnímu obsahu příslušné profesní kvalifikace.</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65" w:hRule="exact" w:wrap="none" w:vAnchor="page" w:hAnchor="margin" w:x="0" w:y="99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265" w:hRule="exact" w:wrap="none" w:vAnchor="page" w:hAnchor="margin" w:x="0" w:y="99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Hydraulikář/hydraulikářka v těžbě a úpravě nerostných surovin, 7.11.2026 17:32:27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 stanoví závodní dolu</w:t>
      </w:r>
    </w:p>
    <w:p>
      <w:pPr>
        <w:keepNext w:val="0"/>
        <w:keepLines w:val="1"/>
        <w:framePr w:w="10766" w:h="4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hydraulickým zařízením a rozvody</w:t>
      </w:r>
    </w:p>
    <w:p>
      <w:pPr>
        <w:keepNext w:val="0"/>
        <w:keepLines w:val="1"/>
        <w:framePr w:w="10766" w:h="4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hydraulických strojů a zařízení </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důlního pracoviště, které bude vybavené hydraulickým agregátem a hydraulickými rozvody a na školicím pracovišti na povrchu.</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65"/>
        <w:rPr>
          <w:rStyle w:val="C3"/>
          <w:rtl w:val="0"/>
        </w:rPr>
      </w:pPr>
    </w:p>
    <w:p>
      <w:pPr>
        <w:pStyle w:val="P35"/>
        <w:framePr w:w="10710" w:h="340" w:hRule="exact" w:wrap="none" w:vAnchor="page" w:hAnchor="margin" w:x="28" w:y="7065"/>
        <w:rPr>
          <w:rStyle w:val="C25"/>
          <w:rtl w:val="0"/>
        </w:rPr>
      </w:pPr>
      <w:r>
        <w:rPr>
          <w:rStyle w:val="C25"/>
          <w:rtl w:val="0"/>
        </w:rPr>
        <w:t>Doba přípravy na zkoušku</w:t>
      </w:r>
    </w:p>
    <w:p>
      <w:pPr>
        <w:keepNext w:val="0"/>
        <w:keepLines w:val="0"/>
        <w:framePr w:w="10766" w:h="806" w:hRule="exact" w:wrap="none" w:vAnchor="page" w:hAnchor="margin" w:x="0" w:y="7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Doba pro vykonání zkoušky</w:t>
      </w:r>
    </w:p>
    <w:p>
      <w:pPr>
        <w:keepNext w:val="0"/>
        <w:keepLines w:val="0"/>
        <w:framePr w:w="10766" w:h="80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Hydraulikář/hydraulikářka v těžbě a úpravě nerostných surovin, 7.11.2026 17:32:27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Hydraulikář/hydraulikářka v těžbě a úpravě nerostných surovin, 7.11.2026 17:32:27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5165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2044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7756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