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02CE43" Type="http://schemas.openxmlformats.org/officeDocument/2006/relationships/officeDocument" Target="/word/document.xml" /><Relationship Id="coreR6902CE43" Type="http://schemas.openxmlformats.org/package/2006/relationships/metadata/core-properties" Target="/docProps/core.xml" /><Relationship Id="customR6902CE4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 železniční dopravy (kód: 37-061-N)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Dispečer železniční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plnění grafikonu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Koordinace činnosti železničních pracovníků podle směnového plánu a grafikonu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dokumentace provozu železniční stanice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Vyřizování operativních záležitostí v železničním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oběhu a technických parametrech železničních souprav a vozidel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posunu hnacími vozidly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Dispečer železniční dopravy, 30.9.2026 7:58:01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plnění grafikonu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grafikon vlakové dopravy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Vyhodnotit plnění grafikonu vlakové dopravy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Koordinace činnosti železničních pracovníků podle směnového plánu a grafikonu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Vysvětlit princip směnového plánu a grafikonu</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Vysvětlit zásady práce železničních pracovníků podle grafikonu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Vysvětlit zásady práce železničních pracovníků při mimořádnostech</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Ústní ověření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d) Předvést postupy řízení činnosti železničních pracovníků při mimořádnostech</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Vedení dokumentace provozu železniční stanice</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607" w:hRule="exact" w:wrap="none" w:vAnchor="page" w:hAnchor="margin" w:x="45" w:y="8744"/>
        <w:rPr>
          <w:rStyle w:val="C3"/>
          <w:rtl w:val="0"/>
        </w:rPr>
      </w:pPr>
    </w:p>
    <w:p>
      <w:pPr>
        <w:pStyle w:val="P13"/>
        <w:framePr w:w="6658" w:h="480" w:hRule="exact" w:wrap="none" w:vAnchor="page" w:hAnchor="margin" w:x="71" w:y="8800"/>
        <w:rPr>
          <w:rStyle w:val="C11"/>
          <w:rtl w:val="0"/>
        </w:rPr>
      </w:pPr>
      <w:r>
        <w:rPr>
          <w:rStyle w:val="C11"/>
          <w:rtl w:val="0"/>
        </w:rPr>
        <w:t>a) Vyjmenovat dokumenty základní dopravní dokumentace a prokázat jejich znalost</w:t>
      </w:r>
    </w:p>
    <w:p>
      <w:pPr>
        <w:pStyle w:val="P28"/>
        <w:framePr w:w="3921" w:h="607" w:hRule="exact" w:wrap="none" w:vAnchor="page" w:hAnchor="margin" w:x="6800" w:y="8744"/>
        <w:rPr>
          <w:rStyle w:val="C3"/>
          <w:rtl w:val="0"/>
        </w:rPr>
      </w:pPr>
    </w:p>
    <w:p>
      <w:pPr>
        <w:pStyle w:val="P29"/>
        <w:framePr w:w="3839" w:h="480" w:hRule="exact" w:wrap="none" w:vAnchor="page" w:hAnchor="margin" w:x="6856" w:y="8800"/>
        <w:rPr>
          <w:rStyle w:val="C21"/>
          <w:rtl w:val="0"/>
        </w:rPr>
      </w:pPr>
      <w:r>
        <w:rPr>
          <w:rStyle w:val="C21"/>
          <w:rtl w:val="0"/>
        </w:rPr>
        <w:t>Ústní ověření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 xml:space="preserve">b) Vést dopravní dokumentaci a objasnit prováděné technologické </w:t>
        <w:br w:type="textWrapping"/>
        <w:t>postupy při řízení provozu v železniční stanici</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 a ústní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c) Zapisovat do dopravní dokumentace</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 a ústní ověření</w:t>
      </w:r>
    </w:p>
    <w:p>
      <w:pPr>
        <w:pStyle w:val="P32"/>
        <w:framePr w:w="10710" w:h="248" w:hRule="exact" w:wrap="none" w:vAnchor="page" w:hAnchor="margin" w:x="28" w:y="10448"/>
        <w:rPr>
          <w:rStyle w:val="C23"/>
          <w:rtl w:val="0"/>
        </w:rPr>
      </w:pPr>
      <w:r>
        <w:rPr>
          <w:rStyle w:val="C23"/>
          <w:rtl w:val="0"/>
        </w:rPr>
        <w:t>Je třeba splnit všechna kritéria.</w:t>
      </w:r>
    </w:p>
    <w:p>
      <w:pPr>
        <w:pStyle w:val="P23"/>
        <w:framePr w:w="10710" w:h="340" w:hRule="exact" w:wrap="none" w:vAnchor="page" w:hAnchor="margin" w:x="28" w:y="10883"/>
        <w:rPr>
          <w:rStyle w:val="C18"/>
          <w:rtl w:val="0"/>
        </w:rPr>
      </w:pPr>
      <w:r>
        <w:rPr>
          <w:rStyle w:val="C18"/>
          <w:rtl w:val="0"/>
        </w:rPr>
        <w:t>Vyřizování operativních záležitostí v železničním provozu</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a) Zpracovat provozní údaje a vložit je do informačního systému</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 a ústní ověření</w:t>
      </w:r>
    </w:p>
    <w:p>
      <w:pPr>
        <w:pStyle w:val="P16"/>
        <w:framePr w:w="6710" w:h="376" w:hRule="exact" w:wrap="none" w:vAnchor="page" w:hAnchor="margin" w:x="45" w:y="12075"/>
        <w:rPr>
          <w:rStyle w:val="C3"/>
          <w:rtl w:val="0"/>
        </w:rPr>
      </w:pPr>
    </w:p>
    <w:p>
      <w:pPr>
        <w:pStyle w:val="P17"/>
        <w:framePr w:w="6658" w:h="249" w:hRule="exact" w:wrap="none" w:vAnchor="page" w:hAnchor="margin" w:x="71" w:y="12131"/>
        <w:rPr>
          <w:rStyle w:val="C13"/>
          <w:rtl w:val="0"/>
        </w:rPr>
      </w:pPr>
      <w:r>
        <w:rPr>
          <w:rStyle w:val="C13"/>
          <w:rtl w:val="0"/>
        </w:rPr>
        <w:t>b) Popsat postupy při mimořádnostech v železniční dopravě</w:t>
      </w:r>
    </w:p>
    <w:p>
      <w:pPr>
        <w:pStyle w:val="P30"/>
        <w:framePr w:w="3921" w:h="376" w:hRule="exact" w:wrap="none" w:vAnchor="page" w:hAnchor="margin" w:x="6800" w:y="12075"/>
        <w:rPr>
          <w:rStyle w:val="C3"/>
          <w:rtl w:val="0"/>
        </w:rPr>
      </w:pPr>
    </w:p>
    <w:p>
      <w:pPr>
        <w:pStyle w:val="P31"/>
        <w:framePr w:w="3839" w:h="249" w:hRule="exact" w:wrap="none" w:vAnchor="page" w:hAnchor="margin" w:x="6856" w:y="12131"/>
        <w:rPr>
          <w:rStyle w:val="C22"/>
          <w:rtl w:val="0"/>
        </w:rPr>
      </w:pPr>
      <w:r>
        <w:rPr>
          <w:rStyle w:val="C22"/>
          <w:rtl w:val="0"/>
        </w:rPr>
        <w:t>Ústní ověření</w:t>
      </w:r>
    </w:p>
    <w:p>
      <w:pPr>
        <w:pStyle w:val="P12"/>
        <w:framePr w:w="6710" w:h="376" w:hRule="exact" w:wrap="none" w:vAnchor="page" w:hAnchor="margin" w:x="45" w:y="12451"/>
        <w:rPr>
          <w:rStyle w:val="C3"/>
          <w:rtl w:val="0"/>
        </w:rPr>
      </w:pPr>
    </w:p>
    <w:p>
      <w:pPr>
        <w:pStyle w:val="P13"/>
        <w:framePr w:w="6658" w:h="249" w:hRule="exact" w:wrap="none" w:vAnchor="page" w:hAnchor="margin" w:x="71" w:y="12507"/>
        <w:rPr>
          <w:rStyle w:val="C11"/>
          <w:rtl w:val="0"/>
        </w:rPr>
      </w:pPr>
      <w:r>
        <w:rPr>
          <w:rStyle w:val="C11"/>
          <w:rtl w:val="0"/>
        </w:rPr>
        <w:t>c) Vést předepsanou dokumentaci k operativnímu řízení</w:t>
      </w:r>
    </w:p>
    <w:p>
      <w:pPr>
        <w:pStyle w:val="P28"/>
        <w:framePr w:w="3921" w:h="376" w:hRule="exact" w:wrap="none" w:vAnchor="page" w:hAnchor="margin" w:x="6800" w:y="12451"/>
        <w:rPr>
          <w:rStyle w:val="C3"/>
          <w:rtl w:val="0"/>
        </w:rPr>
      </w:pPr>
    </w:p>
    <w:p>
      <w:pPr>
        <w:pStyle w:val="P29"/>
        <w:framePr w:w="3839" w:h="249" w:hRule="exact" w:wrap="none" w:vAnchor="page" w:hAnchor="margin" w:x="6856" w:y="12507"/>
        <w:rPr>
          <w:rStyle w:val="C21"/>
          <w:rtl w:val="0"/>
        </w:rPr>
      </w:pPr>
      <w:r>
        <w:rPr>
          <w:rStyle w:val="C21"/>
          <w:rtl w:val="0"/>
        </w:rPr>
        <w:t>Praktické předvedení a ústní ověření</w:t>
      </w:r>
    </w:p>
    <w:p>
      <w:pPr>
        <w:pStyle w:val="P16"/>
        <w:framePr w:w="6710" w:h="376" w:hRule="exact" w:wrap="none" w:vAnchor="page" w:hAnchor="margin" w:x="45" w:y="12828"/>
        <w:rPr>
          <w:rStyle w:val="C3"/>
          <w:rtl w:val="0"/>
        </w:rPr>
      </w:pPr>
    </w:p>
    <w:p>
      <w:pPr>
        <w:pStyle w:val="P17"/>
        <w:framePr w:w="6658" w:h="249" w:hRule="exact" w:wrap="none" w:vAnchor="page" w:hAnchor="margin" w:x="71" w:y="12884"/>
        <w:rPr>
          <w:rStyle w:val="C13"/>
          <w:rtl w:val="0"/>
        </w:rPr>
      </w:pPr>
      <w:r>
        <w:rPr>
          <w:rStyle w:val="C13"/>
          <w:rtl w:val="0"/>
        </w:rPr>
        <w:t>d) Vést předepsanou evidenci k operativnímu řízení</w:t>
      </w:r>
    </w:p>
    <w:p>
      <w:pPr>
        <w:pStyle w:val="P30"/>
        <w:framePr w:w="3921" w:h="376" w:hRule="exact" w:wrap="none" w:vAnchor="page" w:hAnchor="margin" w:x="6800" w:y="12828"/>
        <w:rPr>
          <w:rStyle w:val="C3"/>
          <w:rtl w:val="0"/>
        </w:rPr>
      </w:pPr>
    </w:p>
    <w:p>
      <w:pPr>
        <w:pStyle w:val="P31"/>
        <w:framePr w:w="3839" w:h="249" w:hRule="exact" w:wrap="none" w:vAnchor="page" w:hAnchor="margin" w:x="6856" w:y="12884"/>
        <w:rPr>
          <w:rStyle w:val="C22"/>
          <w:rtl w:val="0"/>
        </w:rPr>
      </w:pPr>
      <w:r>
        <w:rPr>
          <w:rStyle w:val="C22"/>
          <w:rtl w:val="0"/>
        </w:rPr>
        <w:t>Praktické předvedení a ústní ověření</w:t>
      </w:r>
    </w:p>
    <w:p>
      <w:pPr>
        <w:pStyle w:val="P32"/>
        <w:framePr w:w="10710" w:h="248" w:hRule="exact" w:wrap="none" w:vAnchor="page" w:hAnchor="margin" w:x="28" w:y="133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 železniční dopravy, 30.9.2026 7:58:01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oběhu a technických parametrech železničních souprav a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podstatu oběhu železničních souprav a vozidel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Prokázat znalost technických parametrů železničních souprav a obsluhovat technická zařízení železničních vozů (osvětlení, klimatizace apod.)</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Zpracovat a vyhotovit náležitosti pro vlakové soupravy</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Koordinace posunu hnacími vozidly</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Popsat proces koordinace posunu vozidel</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Ústní ověření</w:t>
      </w:r>
    </w:p>
    <w:p>
      <w:pPr>
        <w:pStyle w:val="P16"/>
        <w:framePr w:w="6710" w:h="376" w:hRule="exact" w:wrap="none" w:vAnchor="page" w:hAnchor="margin" w:x="45" w:y="6294"/>
        <w:rPr>
          <w:rStyle w:val="C3"/>
          <w:rtl w:val="0"/>
        </w:rPr>
      </w:pPr>
    </w:p>
    <w:p>
      <w:pPr>
        <w:pStyle w:val="P17"/>
        <w:framePr w:w="6658" w:h="249" w:hRule="exact" w:wrap="none" w:vAnchor="page" w:hAnchor="margin" w:x="71" w:y="6350"/>
        <w:rPr>
          <w:rStyle w:val="C13"/>
          <w:rtl w:val="0"/>
        </w:rPr>
      </w:pPr>
      <w:r>
        <w:rPr>
          <w:rStyle w:val="C13"/>
          <w:rtl w:val="0"/>
        </w:rPr>
        <w:t>b) Popsat posun hnacími vozidly</w:t>
      </w:r>
    </w:p>
    <w:p>
      <w:pPr>
        <w:pStyle w:val="P30"/>
        <w:framePr w:w="3921" w:h="376" w:hRule="exact" w:wrap="none" w:vAnchor="page" w:hAnchor="margin" w:x="6800" w:y="6294"/>
        <w:rPr>
          <w:rStyle w:val="C3"/>
          <w:rtl w:val="0"/>
        </w:rPr>
      </w:pPr>
    </w:p>
    <w:p>
      <w:pPr>
        <w:pStyle w:val="P31"/>
        <w:framePr w:w="3839" w:h="249" w:hRule="exact" w:wrap="none" w:vAnchor="page" w:hAnchor="margin" w:x="6856" w:y="6350"/>
        <w:rPr>
          <w:rStyle w:val="C22"/>
          <w:rtl w:val="0"/>
        </w:rPr>
      </w:pPr>
      <w:r>
        <w:rPr>
          <w:rStyle w:val="C22"/>
          <w:rtl w:val="0"/>
        </w:rPr>
        <w:t>Ústní ověření</w:t>
      </w:r>
    </w:p>
    <w:p>
      <w:pPr>
        <w:pStyle w:val="P12"/>
        <w:framePr w:w="6710" w:h="376" w:hRule="exact" w:wrap="none" w:vAnchor="page" w:hAnchor="margin" w:x="45" w:y="6670"/>
        <w:rPr>
          <w:rStyle w:val="C3"/>
          <w:rtl w:val="0"/>
        </w:rPr>
      </w:pPr>
    </w:p>
    <w:p>
      <w:pPr>
        <w:pStyle w:val="P13"/>
        <w:framePr w:w="6658" w:h="249" w:hRule="exact" w:wrap="none" w:vAnchor="page" w:hAnchor="margin" w:x="71" w:y="6726"/>
        <w:rPr>
          <w:rStyle w:val="C11"/>
          <w:rtl w:val="0"/>
        </w:rPr>
      </w:pPr>
      <w:r>
        <w:rPr>
          <w:rStyle w:val="C11"/>
          <w:rtl w:val="0"/>
        </w:rPr>
        <w:t>c) Vysvětlit zásady odstavení kolejových vozidel</w:t>
      </w:r>
    </w:p>
    <w:p>
      <w:pPr>
        <w:pStyle w:val="P28"/>
        <w:framePr w:w="3921" w:h="376" w:hRule="exact" w:wrap="none" w:vAnchor="page" w:hAnchor="margin" w:x="6800" w:y="6670"/>
        <w:rPr>
          <w:rStyle w:val="C3"/>
          <w:rtl w:val="0"/>
        </w:rPr>
      </w:pPr>
    </w:p>
    <w:p>
      <w:pPr>
        <w:pStyle w:val="P29"/>
        <w:framePr w:w="3839" w:h="249" w:hRule="exact" w:wrap="none" w:vAnchor="page" w:hAnchor="margin" w:x="6856" w:y="6726"/>
        <w:rPr>
          <w:rStyle w:val="C21"/>
          <w:rtl w:val="0"/>
        </w:rPr>
      </w:pPr>
      <w:r>
        <w:rPr>
          <w:rStyle w:val="C21"/>
          <w:rtl w:val="0"/>
        </w:rPr>
        <w:t>Ústní ověření</w:t>
      </w:r>
    </w:p>
    <w:p>
      <w:pPr>
        <w:pStyle w:val="P16"/>
        <w:framePr w:w="6710" w:h="376" w:hRule="exact" w:wrap="none" w:vAnchor="page" w:hAnchor="margin" w:x="45" w:y="7047"/>
        <w:rPr>
          <w:rStyle w:val="C3"/>
          <w:rtl w:val="0"/>
        </w:rPr>
      </w:pPr>
    </w:p>
    <w:p>
      <w:pPr>
        <w:pStyle w:val="P17"/>
        <w:framePr w:w="6658" w:h="249" w:hRule="exact" w:wrap="none" w:vAnchor="page" w:hAnchor="margin" w:x="71" w:y="7103"/>
        <w:rPr>
          <w:rStyle w:val="C13"/>
          <w:rtl w:val="0"/>
        </w:rPr>
      </w:pPr>
      <w:r>
        <w:rPr>
          <w:rStyle w:val="C13"/>
          <w:rtl w:val="0"/>
        </w:rPr>
        <w:t>d) Předvést proces řízení a koordinace posunu</w:t>
      </w:r>
    </w:p>
    <w:p>
      <w:pPr>
        <w:pStyle w:val="P30"/>
        <w:framePr w:w="3921" w:h="376" w:hRule="exact" w:wrap="none" w:vAnchor="page" w:hAnchor="margin" w:x="6800" w:y="7047"/>
        <w:rPr>
          <w:rStyle w:val="C3"/>
          <w:rtl w:val="0"/>
        </w:rPr>
      </w:pPr>
    </w:p>
    <w:p>
      <w:pPr>
        <w:pStyle w:val="P31"/>
        <w:framePr w:w="3839" w:h="249" w:hRule="exact" w:wrap="none" w:vAnchor="page" w:hAnchor="margin" w:x="6856" w:y="7103"/>
        <w:rPr>
          <w:rStyle w:val="C22"/>
          <w:rtl w:val="0"/>
        </w:rPr>
      </w:pPr>
      <w:r>
        <w:rPr>
          <w:rStyle w:val="C22"/>
          <w:rtl w:val="0"/>
        </w:rPr>
        <w:t>Praktické předvedení a ústní ověření</w:t>
      </w:r>
    </w:p>
    <w:p>
      <w:pPr>
        <w:pStyle w:val="P32"/>
        <w:framePr w:w="10710" w:h="248" w:hRule="exact" w:wrap="none" w:vAnchor="page" w:hAnchor="margin" w:x="28" w:y="7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 železniční dopravy, 30.9.2026 7:58:01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 http://katalog.nsp.cz/karta_tp.aspx?id_jp=5350&amp;kod_sm1=14).</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v oblasti železniční dopravy.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ke správnému provádění všech úkonů i k časovému hledisku zvládání operací.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u kterých je předepsáno praktické předvedení, může být prováděno pomocí simulace.</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03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Dispečer železniční dopravy, 30.9.2026 7:58:01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železničář s praxí v délce minimálně 5 let v typové pozici dispečer železiční dopravy,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s praxí v délce minimálně 5 let v oblasti železniční osobní dopravy, nebo ve funkci učitele praktického vyučování nebo odborného výcviku v oblasti provozování železniční dopravy, z toho minimálně dva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s praxí v délce minimálně 5 let v oblasti železniční osobní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dopravy, www.mdcr.cz. </w:t>
      </w:r>
    </w:p>
    <w:p>
      <w:pPr>
        <w:pStyle w:val="P33"/>
        <w:framePr w:w="10766" w:h="3930"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a s přístupem do informačních systémů uvedených v hodnoticím standardu této profesní kvalifikace, případně do simulací těchto programů. Předpisy a dokumenty uvedené v hodnoticím standardu této profesní kvalifikace musí být k dispozici v aktuálním znění v tištěné nebo elektronické podobě.</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železniční vůz v provozním stavu a další prostory a vybavení pro vykonání praktické části zkoušky.</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Dispečer železniční dopravy, 30.9.2026 7:58:01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Dispečer železniční dopravy, 30.9.2026 7:58:01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Dispečer železniční dopravy, 30.9.2026 7:58:01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FB95C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0E9D7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