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789DB1" Type="http://schemas.openxmlformats.org/officeDocument/2006/relationships/officeDocument" Target="/word/document.xml" /><Relationship Id="coreR46789DB1" Type="http://schemas.openxmlformats.org/package/2006/relationships/metadata/core-properties" Target="/docProps/core.xml" /><Relationship Id="customR46789D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vozby (kód: 37-062-N)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vozby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dodržování technologických postupů a předpisů v železničním depu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stavu železničních vagonů a jejich výběr pro vlakové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zkoušek vlakových brzd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technické dokumentaci železničních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Zaškolování provozních zaměstnanců železničního dopravce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technických prohlídek železničních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Kontrolor vozby, 21.8.2026 1:56:41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dodržování technologických postupů a předpisů v železničním depu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technologické a předpisové kázně v železničním depu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předpisy pro železniční depo</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postup při kontrole technologických postupů a předpisů na železnici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Kontrola stavu železničních vagonů a jejich výběr pro vlakové soupravy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zásady a pravidla sestavování vlakových souprav</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Předvést a vysvětlit zásady kontroly stavu železničních vozidel</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Popsat zajištění činnosti pri mimořádnostech v železniční dopravě</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zkoušek vlakových brzd</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funkce jednotlivých druhů brzd a jejich použití</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Předvést postup při zkoušce průběžné brzdy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Předvést postup k obsluze ruční brzdy</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 a 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Popsat postup při poruše brzd</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Orientace v normách a v technické dokumentaci železničních vozidel</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Vyjmenovat nejdůležitější normy a technickou dokumentaci železničních</w:t>
        <w:br w:type="textWrapping"/>
        <w:t>vozidel</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b) Prokázat znalost obsahu nejdůležitějších norem a technické dokumentace</w:t>
        <w:br w:type="textWrapping"/>
        <w:t>železničních vozidel</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ověření</w:t>
      </w:r>
    </w:p>
    <w:p>
      <w:pPr>
        <w:pStyle w:val="P32"/>
        <w:framePr w:w="10710" w:h="248" w:hRule="exact" w:wrap="none" w:vAnchor="page" w:hAnchor="margin" w:x="28" w:y="12941"/>
        <w:rPr>
          <w:rStyle w:val="C23"/>
          <w:rtl w:val="0"/>
        </w:rPr>
      </w:pPr>
      <w:r>
        <w:rPr>
          <w:rStyle w:val="C23"/>
          <w:rtl w:val="0"/>
        </w:rPr>
        <w:t>Je třeba splnit obě kritéria.</w:t>
      </w:r>
    </w:p>
    <w:p>
      <w:pPr>
        <w:pStyle w:val="P23"/>
        <w:framePr w:w="10710" w:h="340" w:hRule="exact" w:wrap="none" w:vAnchor="page" w:hAnchor="margin" w:x="28" w:y="13377"/>
        <w:rPr>
          <w:rStyle w:val="C18"/>
          <w:rtl w:val="0"/>
        </w:rPr>
      </w:pPr>
      <w:r>
        <w:rPr>
          <w:rStyle w:val="C18"/>
          <w:rtl w:val="0"/>
        </w:rPr>
        <w:t>Zaškolování provozních zaměstnanců železničního dopravce</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a) Vysvětlit zásady odborné způsobilosti zaměstnanců železničních dopravců</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799"/>
        <w:rPr>
          <w:rStyle w:val="C3"/>
          <w:rtl w:val="0"/>
        </w:rPr>
      </w:pPr>
    </w:p>
    <w:p>
      <w:pPr>
        <w:pStyle w:val="P17"/>
        <w:framePr w:w="6658" w:h="249" w:hRule="exact" w:wrap="none" w:vAnchor="page" w:hAnchor="margin" w:x="71" w:y="14855"/>
        <w:rPr>
          <w:rStyle w:val="C13"/>
          <w:rtl w:val="0"/>
        </w:rPr>
      </w:pPr>
      <w:r>
        <w:rPr>
          <w:rStyle w:val="C13"/>
          <w:rtl w:val="0"/>
        </w:rPr>
        <w:t>b) Popsat postupy zaškolování zaměstnanců</w:t>
      </w:r>
    </w:p>
    <w:p>
      <w:pPr>
        <w:pStyle w:val="P30"/>
        <w:framePr w:w="3921" w:h="376" w:hRule="exact" w:wrap="none" w:vAnchor="page" w:hAnchor="margin" w:x="6800" w:y="14799"/>
        <w:rPr>
          <w:rStyle w:val="C3"/>
          <w:rtl w:val="0"/>
        </w:rPr>
      </w:pPr>
    </w:p>
    <w:p>
      <w:pPr>
        <w:pStyle w:val="P31"/>
        <w:framePr w:w="3839" w:h="249" w:hRule="exact" w:wrap="none" w:vAnchor="page" w:hAnchor="margin" w:x="6856" w:y="14855"/>
        <w:rPr>
          <w:rStyle w:val="C22"/>
          <w:rtl w:val="0"/>
        </w:rPr>
      </w:pPr>
      <w:r>
        <w:rPr>
          <w:rStyle w:val="C22"/>
          <w:rtl w:val="0"/>
        </w:rPr>
        <w:t>Ústní ověření</w:t>
      </w:r>
    </w:p>
    <w:p>
      <w:pPr>
        <w:pStyle w:val="P12"/>
        <w:framePr w:w="6710" w:h="376" w:hRule="exact" w:wrap="none" w:vAnchor="page" w:hAnchor="margin" w:x="45" w:y="15175"/>
        <w:rPr>
          <w:rStyle w:val="C3"/>
          <w:rtl w:val="0"/>
        </w:rPr>
      </w:pPr>
    </w:p>
    <w:p>
      <w:pPr>
        <w:pStyle w:val="P13"/>
        <w:framePr w:w="6658" w:h="249" w:hRule="exact" w:wrap="none" w:vAnchor="page" w:hAnchor="margin" w:x="71" w:y="15231"/>
        <w:rPr>
          <w:rStyle w:val="C11"/>
          <w:rtl w:val="0"/>
        </w:rPr>
      </w:pPr>
      <w:r>
        <w:rPr>
          <w:rStyle w:val="C11"/>
          <w:rtl w:val="0"/>
        </w:rPr>
        <w:t>c) Vypracovat plán zaškolení zaměstnance</w:t>
      </w:r>
    </w:p>
    <w:p>
      <w:pPr>
        <w:pStyle w:val="P28"/>
        <w:framePr w:w="3921" w:h="376" w:hRule="exact" w:wrap="none" w:vAnchor="page" w:hAnchor="margin" w:x="6800" w:y="15175"/>
        <w:rPr>
          <w:rStyle w:val="C3"/>
          <w:rtl w:val="0"/>
        </w:rPr>
      </w:pPr>
    </w:p>
    <w:p>
      <w:pPr>
        <w:pStyle w:val="P29"/>
        <w:framePr w:w="3839" w:h="249" w:hRule="exact" w:wrap="none" w:vAnchor="page" w:hAnchor="margin" w:x="6856" w:y="15231"/>
        <w:rPr>
          <w:rStyle w:val="C21"/>
          <w:rtl w:val="0"/>
        </w:rPr>
      </w:pPr>
      <w:r>
        <w:rPr>
          <w:rStyle w:val="C21"/>
          <w:rtl w:val="0"/>
        </w:rPr>
        <w:t>Praktické předvedení a ústní ověření</w:t>
      </w:r>
    </w:p>
    <w:p>
      <w:pPr>
        <w:pStyle w:val="P32"/>
        <w:framePr w:w="10710" w:h="248" w:hRule="exact" w:wrap="none" w:vAnchor="page" w:hAnchor="margin" w:x="28" w:y="15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21.8.2026 1:56:41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technických prohlídek železničních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dokumentaci technických prohlídek hnacích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a obsah technických prohlídek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Vyplnit dokumentaci technických prohlídek hnacích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vozby, 21.8.2026 1:56:41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http://katalog.nsp.cz/karta_tp.aspx?id_jp=7519&amp;kod_sm1=14 ).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musí být ověřována v navazujících činnostech s využitím daných technologických postupů, zejména v oblasti technických prohlídek a obsluhy brzd železničních vozů. Při ověřování kritérií formou praktického předvedení je třeba přihlížet především k bezpečnému provádění všech úkonů i k časovému hledisku zvládání operací.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u kterých je předepsáno praktické předvedení, může být prováděno pomocí simulace.</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036"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vozby, 21.8.2026 1:56:41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praxí v délce minimálně 5 let v typové pozici kontrolor vozby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železniční osobní dopravy nebo ve funkci učitele praktického vyučování nebo odborného výcviku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železniční osobní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9"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uvedených v hodnoticím standardu této profesní kvalifikace, případně do simulací těchto programů. Předpisy a dokumenty uvedené v hodnoticím standardu této profesní kvalifikace musí být k dispozici v aktuálním znění v tištěné nebo elektronické podobě.</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ověřování kompetencí je třeba mít dispozici železniční vozidlo v provozním stavu.</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vozby, 21.8.2026 1:56:41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vozby, 21.8.2026 1:56:41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vozby, 21.8.2026 1:56:41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C457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B0D5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