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D8880" Type="http://schemas.openxmlformats.org/officeDocument/2006/relationships/officeDocument" Target="/word/document.xml" /><Relationship Id="coreR79CD8880" Type="http://schemas.openxmlformats.org/package/2006/relationships/metadata/core-properties" Target="/docProps/core.xml" /><Relationship Id="customR79CD88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 xml:space="preserve">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vysokozdvižným vozíkem nebo ručním paletizačním vozíkem palet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Odvézt paletu s hotovými výrobky vysokozdvižným vozíkem a uložit ji na ložnou plochu nákladního automobilu</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zásady bezpečnosti práce s vysokozdvižným vozíkem</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32"/>
        <w:framePr w:w="10710" w:h="248" w:hRule="exact" w:wrap="none" w:vAnchor="page" w:hAnchor="margin" w:x="28" w:y="13172"/>
        <w:rPr>
          <w:rStyle w:val="C23"/>
          <w:rtl w:val="0"/>
        </w:rPr>
      </w:pPr>
      <w:r>
        <w:rPr>
          <w:rStyle w:val="C23"/>
          <w:rtl w:val="0"/>
        </w:rPr>
        <w:t>Je třeba splnit všechna kritéria.</w:t>
      </w:r>
    </w:p>
    <w:p>
      <w:pPr>
        <w:pStyle w:val="P23"/>
        <w:framePr w:w="10710" w:h="340" w:hRule="exact" w:wrap="none" w:vAnchor="page" w:hAnchor="margin" w:x="28" w:y="13607"/>
        <w:rPr>
          <w:rStyle w:val="C18"/>
          <w:rtl w:val="0"/>
        </w:rPr>
      </w:pPr>
      <w:r>
        <w:rPr>
          <w:rStyle w:val="C18"/>
          <w:rtl w:val="0"/>
        </w:rPr>
        <w:t>Zacházení s medikovanými premixy</w:t>
      </w:r>
    </w:p>
    <w:p>
      <w:pPr>
        <w:pStyle w:val="P24"/>
        <w:framePr w:w="6713" w:h="376" w:hRule="exact" w:wrap="none" w:vAnchor="page" w:hAnchor="margin" w:x="45" w:y="14047"/>
        <w:rPr>
          <w:rStyle w:val="C3"/>
          <w:rtl w:val="0"/>
        </w:rPr>
      </w:pPr>
    </w:p>
    <w:p>
      <w:pPr>
        <w:pStyle w:val="P25"/>
        <w:framePr w:w="6661" w:h="249" w:hRule="exact" w:wrap="none" w:vAnchor="page" w:hAnchor="margin" w:x="71" w:y="14118"/>
        <w:rPr>
          <w:rStyle w:val="C19"/>
          <w:rtl w:val="0"/>
        </w:rPr>
      </w:pPr>
      <w:r>
        <w:rPr>
          <w:rStyle w:val="C19"/>
          <w:rtl w:val="0"/>
        </w:rPr>
        <w:t>Kritéria hodnocení</w:t>
      </w:r>
    </w:p>
    <w:p>
      <w:pPr>
        <w:pStyle w:val="P26"/>
        <w:framePr w:w="3918" w:h="376" w:hRule="exact" w:wrap="none" w:vAnchor="page" w:hAnchor="margin" w:x="6803" w:y="14047"/>
        <w:rPr>
          <w:rStyle w:val="C3"/>
          <w:rtl w:val="0"/>
        </w:rPr>
      </w:pPr>
    </w:p>
    <w:p>
      <w:pPr>
        <w:pStyle w:val="P27"/>
        <w:framePr w:w="3836" w:h="249" w:hRule="exact" w:wrap="none" w:vAnchor="page" w:hAnchor="margin" w:x="6859" w:y="14118"/>
        <w:rPr>
          <w:rStyle w:val="C20"/>
          <w:rtl w:val="0"/>
        </w:rPr>
      </w:pPr>
      <w:r>
        <w:rPr>
          <w:rStyle w:val="C20"/>
          <w:rtl w:val="0"/>
        </w:rPr>
        <w:t>Způsoby ověření</w:t>
      </w:r>
    </w:p>
    <w:p>
      <w:pPr>
        <w:pStyle w:val="P12"/>
        <w:framePr w:w="6710" w:h="376" w:hRule="exact" w:wrap="none" w:vAnchor="page" w:hAnchor="margin" w:x="45" w:y="14423"/>
        <w:rPr>
          <w:rStyle w:val="C3"/>
          <w:rtl w:val="0"/>
        </w:rPr>
      </w:pPr>
    </w:p>
    <w:p>
      <w:pPr>
        <w:pStyle w:val="P13"/>
        <w:framePr w:w="6658" w:h="249" w:hRule="exact" w:wrap="none" w:vAnchor="page" w:hAnchor="margin" w:x="71" w:y="14479"/>
        <w:rPr>
          <w:rStyle w:val="C11"/>
          <w:rtl w:val="0"/>
        </w:rPr>
      </w:pPr>
      <w:r>
        <w:rPr>
          <w:rStyle w:val="C11"/>
          <w:rtl w:val="0"/>
        </w:rPr>
        <w:t>a) Popsat postup a předvést příjem medikovaného premixu</w:t>
      </w:r>
    </w:p>
    <w:p>
      <w:pPr>
        <w:pStyle w:val="P28"/>
        <w:framePr w:w="3921" w:h="376" w:hRule="exact" w:wrap="none" w:vAnchor="page" w:hAnchor="margin" w:x="6800" w:y="14423"/>
        <w:rPr>
          <w:rStyle w:val="C3"/>
          <w:rtl w:val="0"/>
        </w:rPr>
      </w:pPr>
    </w:p>
    <w:p>
      <w:pPr>
        <w:pStyle w:val="P29"/>
        <w:framePr w:w="3839" w:h="249" w:hRule="exact" w:wrap="none" w:vAnchor="page" w:hAnchor="margin" w:x="6856" w:y="14479"/>
        <w:rPr>
          <w:rStyle w:val="C21"/>
          <w:rtl w:val="0"/>
        </w:rPr>
      </w:pPr>
      <w:r>
        <w:rPr>
          <w:rStyle w:val="C21"/>
          <w:rtl w:val="0"/>
        </w:rPr>
        <w:t>Praktické předvedení a 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Vysvětlit zásady správného skladování medikovaného premixu</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Popsat postup a předvést výdej medikovaného premixu</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http://katalog.nsp.cz/karta_tp.aspx?id_jp=101920&amp;kod_sm1=28).</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prokázat, že je držitelem řidičského průkazu pro vysokozdvižný vozík.</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103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 oblasti výroby krmných směsí a výživy zvířat, z toho minimálně jeden rok v období posledních dvou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praxe v oboru výroby krmných směsí a výživy zvířat, z toho minimálně jeden rok v období posledních dvou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•Vysokozdvižný vozík</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přepravník palet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Krmivářský dělník, 9.9.2026 23:23:19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87C6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2D5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16F2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