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227887" Type="http://schemas.openxmlformats.org/officeDocument/2006/relationships/officeDocument" Target="/word/document.xml" /><Relationship Id="coreRF227887" Type="http://schemas.openxmlformats.org/package/2006/relationships/metadata/core-properties" Target="/docProps/core.xml" /><Relationship Id="customRF2278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Krmivářský dělník / krmivářská dělnice (kód: 29-092-E)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vzorkování a skladování krmných surovin, doplňkových látek,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pytlovací a balicí linky krmivářských hotových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Paletování krmivářských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Odvoz krmivářských hotových výrobků do skladu nebo na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Zacházení s medikovanými premixy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Krmivářský dělník / krmivářská dělnice, 20.8.2026 17:59:58</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vzorkování a skladování krmných surovin, doplňkových látek,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Odebrat vzorek z pytlované krmné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Odebrat vzorek z volně ložené krmné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Stanovit počet dílčích vzorků ze zadaného množství krmné suroviny podle vnitřních předpisů výrobny krmných směsí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záznam do skladové evidence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Obsluha pytlovací a balicí linky krmivářských hotových výrobků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Obsluhovat pytlovací a balicí linku hotových krmivářských výrobků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Provést namátkovou kontrolu požadované hmotnosti balených výrobků, při zjištění odchylky informovat vedoucího výrobny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Zkontrolovat správný chod pytlovací a balicí linky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Paletování krmivářských hotových výrobků</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Uložit hotové výrobky na palety</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Zabalit palety s výrobky do fólie</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Odvoz krmivářských hotových výrobků do skladu nebo na expedici</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a) Odvézt paletu s hotovými výrobky ručním paletovým vozíkem a uložit ji do skladu</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Vysvětlit zásady bezpečnosti práce při manipulaci a expedici výrobků</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Ústní ověření</w:t>
      </w:r>
    </w:p>
    <w:p>
      <w:pPr>
        <w:pStyle w:val="P32"/>
        <w:framePr w:w="10710" w:h="248" w:hRule="exact" w:wrap="none" w:vAnchor="page" w:hAnchor="margin" w:x="28" w:y="12565"/>
        <w:rPr>
          <w:rStyle w:val="C23"/>
          <w:rtl w:val="0"/>
        </w:rPr>
      </w:pPr>
      <w:r>
        <w:rPr>
          <w:rStyle w:val="C23"/>
          <w:rtl w:val="0"/>
        </w:rPr>
        <w:t>Je třeba splnit všechna kritéria.</w:t>
      </w:r>
    </w:p>
    <w:p>
      <w:pPr>
        <w:pStyle w:val="P23"/>
        <w:framePr w:w="10710" w:h="340" w:hRule="exact" w:wrap="none" w:vAnchor="page" w:hAnchor="margin" w:x="28" w:y="13000"/>
        <w:rPr>
          <w:rStyle w:val="C18"/>
          <w:rtl w:val="0"/>
        </w:rPr>
      </w:pPr>
      <w:r>
        <w:rPr>
          <w:rStyle w:val="C18"/>
          <w:rtl w:val="0"/>
        </w:rPr>
        <w:t>Zacházení s medikovanými premixy</w:t>
      </w:r>
    </w:p>
    <w:p>
      <w:pPr>
        <w:pStyle w:val="P24"/>
        <w:framePr w:w="6713" w:h="376" w:hRule="exact" w:wrap="none" w:vAnchor="page" w:hAnchor="margin" w:x="45" w:y="13440"/>
        <w:rPr>
          <w:rStyle w:val="C3"/>
          <w:rtl w:val="0"/>
        </w:rPr>
      </w:pPr>
    </w:p>
    <w:p>
      <w:pPr>
        <w:pStyle w:val="P25"/>
        <w:framePr w:w="6661" w:h="249" w:hRule="exact" w:wrap="none" w:vAnchor="page" w:hAnchor="margin" w:x="71" w:y="13511"/>
        <w:rPr>
          <w:rStyle w:val="C19"/>
          <w:rtl w:val="0"/>
        </w:rPr>
      </w:pPr>
      <w:r>
        <w:rPr>
          <w:rStyle w:val="C19"/>
          <w:rtl w:val="0"/>
        </w:rPr>
        <w:t>Kritéria hodnocení</w:t>
      </w:r>
    </w:p>
    <w:p>
      <w:pPr>
        <w:pStyle w:val="P26"/>
        <w:framePr w:w="3918" w:h="376" w:hRule="exact" w:wrap="none" w:vAnchor="page" w:hAnchor="margin" w:x="6803" w:y="13440"/>
        <w:rPr>
          <w:rStyle w:val="C3"/>
          <w:rtl w:val="0"/>
        </w:rPr>
      </w:pPr>
    </w:p>
    <w:p>
      <w:pPr>
        <w:pStyle w:val="P27"/>
        <w:framePr w:w="3836" w:h="249" w:hRule="exact" w:wrap="none" w:vAnchor="page" w:hAnchor="margin" w:x="6859" w:y="13511"/>
        <w:rPr>
          <w:rStyle w:val="C20"/>
          <w:rtl w:val="0"/>
        </w:rPr>
      </w:pPr>
      <w:r>
        <w:rPr>
          <w:rStyle w:val="C20"/>
          <w:rtl w:val="0"/>
        </w:rPr>
        <w:t>Způsoby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a) Popsat postup a předvést příjem medikovaného premixu</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 a ústní ověření</w:t>
      </w:r>
    </w:p>
    <w:p>
      <w:pPr>
        <w:pStyle w:val="P16"/>
        <w:framePr w:w="6710" w:h="376" w:hRule="exact" w:wrap="none" w:vAnchor="page" w:hAnchor="margin" w:x="45" w:y="14192"/>
        <w:rPr>
          <w:rStyle w:val="C3"/>
          <w:rtl w:val="0"/>
        </w:rPr>
      </w:pPr>
    </w:p>
    <w:p>
      <w:pPr>
        <w:pStyle w:val="P17"/>
        <w:framePr w:w="6658" w:h="249" w:hRule="exact" w:wrap="none" w:vAnchor="page" w:hAnchor="margin" w:x="71" w:y="14248"/>
        <w:rPr>
          <w:rStyle w:val="C13"/>
          <w:rtl w:val="0"/>
        </w:rPr>
      </w:pPr>
      <w:r>
        <w:rPr>
          <w:rStyle w:val="C13"/>
          <w:rtl w:val="0"/>
        </w:rPr>
        <w:t>b) Vysvětlit zásady správného skladování medikovaného premixu</w:t>
      </w:r>
    </w:p>
    <w:p>
      <w:pPr>
        <w:pStyle w:val="P30"/>
        <w:framePr w:w="3921" w:h="376" w:hRule="exact" w:wrap="none" w:vAnchor="page" w:hAnchor="margin" w:x="6800" w:y="14192"/>
        <w:rPr>
          <w:rStyle w:val="C3"/>
          <w:rtl w:val="0"/>
        </w:rPr>
      </w:pPr>
    </w:p>
    <w:p>
      <w:pPr>
        <w:pStyle w:val="P31"/>
        <w:framePr w:w="3839" w:h="249" w:hRule="exact" w:wrap="none" w:vAnchor="page" w:hAnchor="margin" w:x="6856" w:y="14248"/>
        <w:rPr>
          <w:rStyle w:val="C22"/>
          <w:rtl w:val="0"/>
        </w:rPr>
      </w:pPr>
      <w:r>
        <w:rPr>
          <w:rStyle w:val="C22"/>
          <w:rtl w:val="0"/>
        </w:rPr>
        <w:t>Ústní ověření</w:t>
      </w:r>
    </w:p>
    <w:p>
      <w:pPr>
        <w:pStyle w:val="P12"/>
        <w:framePr w:w="6710" w:h="376" w:hRule="exact" w:wrap="none" w:vAnchor="page" w:hAnchor="margin" w:x="45" w:y="14568"/>
        <w:rPr>
          <w:rStyle w:val="C3"/>
          <w:rtl w:val="0"/>
        </w:rPr>
      </w:pPr>
    </w:p>
    <w:p>
      <w:pPr>
        <w:pStyle w:val="P13"/>
        <w:framePr w:w="6658" w:h="249" w:hRule="exact" w:wrap="none" w:vAnchor="page" w:hAnchor="margin" w:x="71" w:y="14624"/>
        <w:rPr>
          <w:rStyle w:val="C11"/>
          <w:rtl w:val="0"/>
        </w:rPr>
      </w:pPr>
      <w:r>
        <w:rPr>
          <w:rStyle w:val="C11"/>
          <w:rtl w:val="0"/>
        </w:rPr>
        <w:t>c) Popsat postup a předvést výdej medikovaného premixu</w:t>
      </w:r>
    </w:p>
    <w:p>
      <w:pPr>
        <w:pStyle w:val="P28"/>
        <w:framePr w:w="3921" w:h="376" w:hRule="exact" w:wrap="none" w:vAnchor="page" w:hAnchor="margin" w:x="6800" w:y="14568"/>
        <w:rPr>
          <w:rStyle w:val="C3"/>
          <w:rtl w:val="0"/>
        </w:rPr>
      </w:pPr>
    </w:p>
    <w:p>
      <w:pPr>
        <w:pStyle w:val="P29"/>
        <w:framePr w:w="3839" w:h="249" w:hRule="exact" w:wrap="none" w:vAnchor="page" w:hAnchor="margin" w:x="6856" w:y="14624"/>
        <w:rPr>
          <w:rStyle w:val="C21"/>
          <w:rtl w:val="0"/>
        </w:rPr>
      </w:pPr>
      <w:r>
        <w:rPr>
          <w:rStyle w:val="C21"/>
          <w:rtl w:val="0"/>
        </w:rPr>
        <w:t>Praktické předvedení a ústní ověření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Krmivářský dělník / krmivářská dělnice, 20.8.2026 17:59:58</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https://nsp.cz/jednotka-prace/krmivarsky-delnik#zdravotni-zpusobilost).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seznámí uchazeče s vnitřními předpisy výrobny krmných směsí, na které zkoušku skládá.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při příjmu zadaných krmivářských surovin a obsluze pytlovací linky.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donese vlastní.</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Krmivářský dělník / krmivářská dělnice, 20.8.2026 17:59:58</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výroby krmiv a alespoň 5 let odborné praxe v oblasti výroby krmných směsí a výživy zvířat.</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Pytlovací a balicí linka</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krmivářských výrobků</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paletový vozík</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krmiv, hotové výrobky, balicí materiál</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2999"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4"/>
        <w:rPr>
          <w:rStyle w:val="C3"/>
          <w:rtl w:val="0"/>
        </w:rPr>
      </w:pPr>
    </w:p>
    <w:p>
      <w:pPr>
        <w:pStyle w:val="P35"/>
        <w:framePr w:w="10710" w:h="340" w:hRule="exact" w:wrap="none" w:vAnchor="page" w:hAnchor="margin" w:x="28" w:y="13344"/>
        <w:rPr>
          <w:rStyle w:val="C25"/>
          <w:rtl w:val="0"/>
        </w:rPr>
      </w:pPr>
      <w:r>
        <w:rPr>
          <w:rStyle w:val="C25"/>
          <w:rtl w:val="0"/>
        </w:rPr>
        <w:t>Doba přípravy na zkoušku</w:t>
      </w:r>
    </w:p>
    <w:p>
      <w:pPr>
        <w:keepNext w:val="0"/>
        <w:keepLines w:val="0"/>
        <w:framePr w:w="10766" w:h="806" w:hRule="exact" w:wrap="none" w:vAnchor="page" w:hAnchor="margin" w:x="0" w:y="13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717"/>
        <w:rPr>
          <w:rStyle w:val="C3"/>
          <w:rtl w:val="0"/>
        </w:rPr>
      </w:pPr>
    </w:p>
    <w:p>
      <w:pPr>
        <w:pStyle w:val="P35"/>
        <w:framePr w:w="10710" w:h="340" w:hRule="exact" w:wrap="none" w:vAnchor="page" w:hAnchor="margin" w:x="28" w:y="14717"/>
        <w:rPr>
          <w:rStyle w:val="C25"/>
          <w:rtl w:val="0"/>
        </w:rPr>
      </w:pPr>
      <w:r>
        <w:rPr>
          <w:rStyle w:val="C25"/>
          <w:rtl w:val="0"/>
        </w:rPr>
        <w:t>Doba pro vykonání zkoušky</w:t>
      </w:r>
    </w:p>
    <w:p>
      <w:pPr>
        <w:keepNext w:val="0"/>
        <w:keepLines w:val="0"/>
        <w:framePr w:w="10766" w:h="806" w:hRule="exact" w:wrap="none" w:vAnchor="page" w:hAnchor="margin" w:x="0" w:y="15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Krmivářský dělník / krmivářská dělnice, 20.8.2026 17:59:58</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Odborný poradce pro krmivářství</w:t>
      </w:r>
    </w:p>
    <w:p>
      <w:pPr>
        <w:pStyle w:val="P21"/>
        <w:framePr w:w="7654" w:h="331" w:hRule="exact" w:wrap="none" w:vAnchor="page" w:hAnchor="margin" w:x="28" w:y="15940"/>
        <w:rPr>
          <w:rStyle w:val="C16"/>
          <w:rtl w:val="0"/>
        </w:rPr>
      </w:pPr>
      <w:r>
        <w:rPr>
          <w:rStyle w:val="C16"/>
          <w:rtl w:val="0"/>
        </w:rPr>
        <w:t>Krmivářský dělník / krmivářská dělnice, 20.8.2026 17:59:58</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4753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1CA3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