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4DC6F" Type="http://schemas.openxmlformats.org/officeDocument/2006/relationships/officeDocument" Target="/word/document.xml" /><Relationship Id="coreR63B4DC6F" Type="http://schemas.openxmlformats.org/package/2006/relationships/metadata/core-properties" Target="/docProps/core.xml" /><Relationship Id="customR63B4DC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technolog / samostatná kožařská technička technoložka (kód: 32-036-R)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komplexních technologických postupů a technických podmínek v celém rozsahu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kožedělných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technologického úseku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technických zkoušek nové technologie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2.10.2026 4:32:42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http://katalog.nsp.cz/karta_tp.aspx?id_jp=6297).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komplexních technologických postupů a technických podmínek v celém rozsahu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vzorek galanterního výrobku (např. peněženky, zavazadla, batohu, kabelky a dalších), a to podle zaměření výroby a konkrétního místa konání zkoušky. 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jednu modelovou situaci v návaznosti na ověřování odborné kompetence.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Při ústním ověřování kritérií hodnocení je třeba sledovat používání odborné terminologie, jednoznačných formulací a využívání odborných znalostí pro řešení úkolů.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obuvi a kožedělných výrobků.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2.10.2026 4:32:42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Leon OrthoShoes,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technolog / samostatná kožařská technička technoložka, 2.10.2026 4:32:42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