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AF126A" Type="http://schemas.openxmlformats.org/officeDocument/2006/relationships/officeDocument" Target="/word/document.xml" /><Relationship Id="coreR4BAF126A" Type="http://schemas.openxmlformats.org/package/2006/relationships/metadata/core-properties" Target="/docProps/core.xml" /><Relationship Id="customR4BAF12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brašnářské výrobě (kód: 32-038-E)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brašnářských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brašnářské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brašnářské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brašnářské výrobě, 31.7.2026 9:54:10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brašnářské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kožedělnou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vzoru brašnářského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výztuhového a podšívkového materiálu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brašnářských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Vhodně umístit šablonu na materiál, provést přesné obkreslení šablony včetně pomocných značek na materiál</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Vykrojit dílce podle krájecí šablony či podle zakreslení u konkrétního výrobku s použitím výrobní dokumentace při dodržení zásad BOZP</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vhodný vysekávací nůž s ohledem na druh zadaného materiálu a provést jeho vyseknutí při dodržení zásad BOZP</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d) Popsat rozdíl mezi štípáním a kosením usňových dílců, předvést štípání a kosení usňových dílců včetně seřízení strojů dle zadání při dodržení zásad BOZP</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31.7.2026 9:54:10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brašnářské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vzorků k šití, zdůvodnit vlastnosti a výhody šitého spoje, předvést správné navlečení jehly na zvoleném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práci na různých šicích strojích, předvést šití s vodičem i bez vodiče a zdůvodnit přednosti jednotlivých způsobů šití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šicích strojích prošít, sešít, našít a lemovat a paspulovat díly u předložených dvou vzorků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navlečení příze do ruční jehly a předvést šití jednou nebo dvěma jehlami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Provádění jednoduchých úprav součástí a hotových výrobků v brašnářské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a zdůvodnit úpravy součástí a dílců před vlastním spojováním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Vyztužit dílce výrobku podle technické dokumentace, popsat účel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Připevnit podle výrobní dokumentace kování a ozdoby u konkrétního výrobku tak, aby byly splněny požadavky na pevnost a estetiku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Konečná úprava vzhledu brašnářských výrobků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základní operace při dokončování vzhledu brašnářských výrobků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konečnou úpravu vzhledu vnější části hotového brašnářského výrobku s přihlédnutím k upravovanému materiálu, provedení zdůvodnit</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Zkontrolovat konečný vzhled zadaného brašnářského výrobku a uvést zásady údržby výrobku s ohledem na použitý hlavní vrchový materiál</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31.7.2026 9:54:10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materiálů používaných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kritérií hodnocení počet vzorků usní, podšívkových materiálů a pomocných materiálů (v minimálním počtu 2 - maximálně 5 vzorků od každého), a to podle zaměření konkrétní kožedělné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určí způsob zpracování brašnářského výrobku 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dílců a součástí ručním a strojním šitím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a 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výroby.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brašnářské výrobě, 31.7.2026 9:54:10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brašnář nebo výrobce kožedělného zboží a střední vzdělání s maturitní zkouškou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32-001-H Brašnář/brašnářka nebo 32-038-E Dělník/dělnice v brašnářské výrobě a střední vzdělání s maturitní zkouškou a alespoň 5 let odborné praxe kožedělné výroby nebo ve funkci učitele odborného výcviku nebo praktického vyučování v oblasti kožedělné výroby.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brašnářské výrobě, 31.7.2026 9:54:10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šicím strojem plochým patkovým, šicím strojem ramenovým lemovacím případně dalšími, řezacím strojkem, cívkovacím strojem, nářadím (krájecí nožík, šídlo, kostka, kladivo, nůžky) pro zhotovení kožedělných výrobků, odpovídající bezpečnostním a hygienickým předpisům, přísun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(v minimálním počtu 3 - 5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brašnářských výrobků (v minimálním počtu 2 - 5 vzorků)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brašnářských nebo kožedělných výrobků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brašnářské výrobě, 31.7.2026 9:54:10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Leon OrthoShoes s.r.o.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s.r.o.</w:t>
      </w:r>
    </w:p>
    <w:p>
      <w:pPr>
        <w:pStyle w:val="P21"/>
        <w:framePr w:w="7654" w:h="331" w:hRule="exact" w:wrap="none" w:vAnchor="page" w:hAnchor="margin" w:x="28" w:y="15940"/>
        <w:rPr>
          <w:rStyle w:val="C16"/>
          <w:rtl w:val="0"/>
        </w:rPr>
      </w:pPr>
      <w:r>
        <w:rPr>
          <w:rStyle w:val="C16"/>
          <w:rtl w:val="0"/>
        </w:rPr>
        <w:t>Dělník/dělnice v brašnářské výrobě, 31.7.2026 9:54:10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A87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0C64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01EE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