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42C6B4" Type="http://schemas.openxmlformats.org/officeDocument/2006/relationships/officeDocument" Target="/word/document.xml" /><Relationship Id="coreR5E42C6B4" Type="http://schemas.openxmlformats.org/package/2006/relationships/metadata/core-properties" Target="/docProps/core.xml" /><Relationship Id="customR5E42C6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brašnářské výrobě (kód: 32-038-E)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výrobě brašnářských dílců a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dílců a součástí ručním a strojním šitím v brašnářské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jednoduchých úprav součástí a hotových výrobků v brašnářské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úprava vzhledu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brašnářské výrobě, 30.9.2026 0:39:37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materiálů používaných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kritérií hodnocení počet vzorků usní, podšívkových materiálů a pomocných materiálů (v minimálním počtu 2 - maximálně 5 vzorků od každého), a to podle zaměření konkrétní kožedělné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určí způsob zpracování brašnářského výrobku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dílců a součástí ručním a strojním šitím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c) a d).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brašnářské výrobě, 30.9.2026 0:39:37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Leon OrthoShoes s.r.o.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brašnářské výrobě, 30.9.2026 0:39:37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