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E7FA35" Type="http://schemas.openxmlformats.org/officeDocument/2006/relationships/officeDocument" Target="/word/document.xml" /><Relationship Id="coreR44E7FA35" Type="http://schemas.openxmlformats.org/package/2006/relationships/metadata/core-properties" Target="/docProps/core.xml" /><Relationship Id="customR44E7FA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brašnářské výrobě (kód: 32-038-E)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kvality materiálů používaných v brašnářské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jednoduchých pracovních operací při výrobě brašnářských dílců a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Spojování dílců a součástí ručním a strojním šitím v brašnářské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jednoduchých úprav součástí a hotových výrobků v brašnářské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Konečná úprava vzhledu brašnářských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brašnářské výrobě, 30.9.2026 3:58:50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kvality materiálů používaných v brašnářské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zadá autorizovaná osoba pro ověření kritérií hodnocení počet vzorků usní, podšívkových materiálů a pomocných materiálů (v minimálním počtu 2 - maximálně 5 vzorků od každého), a to podle zaměření konkrétní kožedělné výroby a místa konání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určí způsob zpracování brašnářského výrobku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Spojování dílců a součástí ručním a strojním šitím v brašnářské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c) a d).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kožedělné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brašnářské výrobě, 30.9.2026 3:58:50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Leon OrthoShoes s.r.o.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brašnářské výrobě, 30.9.2026 3:58:50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