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8BA4F9" Type="http://schemas.openxmlformats.org/officeDocument/2006/relationships/officeDocument" Target="/word/document.xml" /><Relationship Id="coreR788BA4F9" Type="http://schemas.openxmlformats.org/package/2006/relationships/metadata/core-properties" Target="/docProps/core.xml" /><Relationship Id="customR788BA4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se zákazníkem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19.08.2020</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trendech odívání a módní poradenství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Vyjmenovat alespoň pět českých a/nebo zahraničních časopisů nebo web stránek apod., ze kterých lze získat informace o současných módních a vizážistických trendech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Písemné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Písemné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Interpretovat módní trendy v odívání</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Písemné a ústní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e) Popsat historický vývoj pánského a dámského stylu odívání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f) Vysvětlit pojmy módní trendy, móda, styl odívání, elegance, stylizace</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Písemné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Navrhování vhodného typu a členění oděvu</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Rozpoznat, jak vyzdvihnout přednosti dané postavy, uvést, co danou postavu podpoří</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Analyzovat dopady špatného výběru oděvu pro danou postavu, uvést, čeho se vyvarovat</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daného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Analyzovat vhodné oděvní doplňky pro konkrétního klienta, druh oděvu a příležitost</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Spolupráce při realizaci oděvních návrhů ve firmě</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Aplikovat získané poznatky z praxe do oděvních návrhů – poradenství, doporučení pro marketing (velikost sérií, vazba na velikosti výrobků, nemoderní skladové výrobky, aranžování, obsluha klienta)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zákazníkovi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je uchazeči zadáno navrhnout varianty módního řešení a kombinací oděvů pro prezentaci firmy jako činnost stylisty pro firmu nebo firemní prodejnu (uchazeč si zaměření výrobní firmy zvolí sám).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„Praktické předvedení a ústní ověření“ 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 Při ověřování splnění kritérií způsobem „Písemné a ústní ověření“ si uchazeč připraví v rámci přípravy na zkoušku písemnou přípravu, kterou u zkoušky ústně obhájí.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„Prezentace návrhu oděvů a komunikace se zákazníkem“ se všechna kritéria ověřují pomocí simulace modelové situace jednání se zákazníkem.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nebo oděvnictví,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nebo oděvnictví nebo ve funkci učitele odborných předmětů v oblasti oděvnictví nebo oděvního návrhářství nebo výtvarnictví,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střední vzdělání s maturitní zkouškou a alespoň 5 let odborné praxe v oblasti umělecko-průmyslového výtvarnictví nebo oděvnictví, odpovídající aktuálnímu obsahu příslušné profesní kvalifikace.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program (např. Lectra – Kaledo Style nebo Grafis)</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Oděvní stylista, 2.10.2026 3:44:51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Oděvní stylista, 2.10.2026 3:44:52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B3F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8EA5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8FFF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