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C72D2" Type="http://schemas.openxmlformats.org/officeDocument/2006/relationships/officeDocument" Target="/word/document.xml" /><Relationship Id="coreR757C72D2" Type="http://schemas.openxmlformats.org/package/2006/relationships/metadata/core-properties" Target="/docProps/core.xml" /><Relationship Id="customR757C72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mouky a dalších surovin na pekařské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řízení kvality pekařských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pekařských výrobků, inovace výrobních postupů, zavádění nových technologií, nových surovin a materiálů v pekařské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Zavádění nových strojně-technologických zařízení do pekařské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dodržováním pravidel správné hygienické praxe v pekárenském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kontrola dodržování zásad BOZP a PO v pekárenském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17.4.2026 4:49:32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Ověřování je spojeno s navazujícími činnostmi vedoucími k ověření kompetencí řízení výroby konkrétně určeného pekařského provozu.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posouzení manažérských schopností uchazeče.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pekařské výrobě" kritérium b) zkoušející zadá 3 výrobky: 1 výrobek ze skupiny chléb, 1 druh běžného pečiva a 1 druh jemného pečiva.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receptur, výrobních postupů a parametrů surovin v pekařské výrobě“ připraví zkoušející pro zkoušku případovou studii, na které kritérium d) ověří.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„Zajišťování sanitace a zásad BOZP a PO v pekárenství“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17.4.2026 4:49:32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17.4.2026 4:49:32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