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578FE" Type="http://schemas.openxmlformats.org/officeDocument/2006/relationships/officeDocument" Target="/word/document.xml" /><Relationship Id="coreR5DA578FE" Type="http://schemas.openxmlformats.org/package/2006/relationships/metadata/core-properties" Target="/docProps/core.xml" /><Relationship Id="customR5DA578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základní formy propagace za pomocí médií u nabízených výrobků a vyhodnotit nejvíce využívanou variantu podpory prodeje dle charakteru nabízeného zboží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optimální časový harmonogram propagace a vybrat vhodné výrobky k propagaci dle chování zákazníků v různých obdobích roku - vliv sezónnosti</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Vyjmenovat základní způsoby logistiky propagačních materiálu ke konečnému spotřebiteli a vysvětlit jejich základní výhody a nevýhody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Stanovit základní hodnoticí kritéria výběru dodavatele vhodných reklamních médií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Vyjmenovat druhy komunikačních kanálů pro oslovení potenciálních dodavatelů zaměřených na reklamu z hlediska výběrového řízení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831" w:hRule="exact" w:wrap="none" w:vAnchor="page" w:hAnchor="margin" w:x="45" w:y="9279"/>
        <w:rPr>
          <w:rStyle w:val="C3"/>
          <w:rtl w:val="0"/>
        </w:rPr>
      </w:pPr>
    </w:p>
    <w:p>
      <w:pPr>
        <w:pStyle w:val="P13"/>
        <w:framePr w:w="6658" w:h="704" w:hRule="exact" w:wrap="none" w:vAnchor="page" w:hAnchor="margin" w:x="71" w:y="9335"/>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279"/>
        <w:rPr>
          <w:rStyle w:val="C3"/>
          <w:rtl w:val="0"/>
        </w:rPr>
      </w:pPr>
    </w:p>
    <w:p>
      <w:pPr>
        <w:pStyle w:val="P29"/>
        <w:framePr w:w="3839" w:h="704" w:hRule="exact" w:wrap="none" w:vAnchor="page" w:hAnchor="margin" w:x="6856" w:y="9335"/>
        <w:rPr>
          <w:rStyle w:val="C21"/>
          <w:rtl w:val="0"/>
        </w:rPr>
      </w:pPr>
      <w:r>
        <w:rPr>
          <w:rStyle w:val="C21"/>
          <w:rtl w:val="0"/>
        </w:rPr>
        <w:t>Praktické předvedení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Zpracovávání odhadů nákladů (cen) připravovaných reklamních kampaní</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Zjistit nabídky od dodavatelů na internetu na tvorbu tištěné reklamy (tvorba letáku) dle zadaných kritérií a norem od zadavatele</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Zpracovat a předložit nabídku tištěné reklamy v prezenční formě vedení firmy pro výběr vhodného dodavatele (bez vizualizace)</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současný vliv propagačních letáků na prodej promovaného zboží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charakteristické znaky letáku dle předloženého vzoru letáku od dodavatele či prodejce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základní počet propagovaných položek v letáku pro zajištění zajímavosti a efektivnosti letáku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nutné informace, které musí být uvedeny u výrobků ze strany dodavatelů a samotného prodejce v letáku směrem k zákazníkům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Stanovit, v jakém poměru budou zastoupeny propagované výrobky dle jednotlivých kategorií v letáku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pojem měrná jednotka a ukázat na názorném příkladu správný přepočet ceny za měrnou jednotku u nabízeného zboží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pojem zalistovací poplatek položek určených do letáků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pojem privat label u zboží v letákových akcích</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Vyjmenovat základní značky či loga v ČR charakterizující kvalitu výrobku či jeho regionalitu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340" w:hRule="exact" w:wrap="none" w:vAnchor="page" w:hAnchor="margin" w:x="28" w:y="8289"/>
        <w:rPr>
          <w:rStyle w:val="C18"/>
          <w:rtl w:val="0"/>
        </w:rPr>
      </w:pPr>
      <w:r>
        <w:rPr>
          <w:rStyle w:val="C18"/>
          <w:rtl w:val="0"/>
        </w:rPr>
        <w:t>Zajišťování a organizace reklamních a propagačních akcí</w:t>
      </w:r>
    </w:p>
    <w:p>
      <w:pPr>
        <w:pStyle w:val="P24"/>
        <w:framePr w:w="6713" w:h="376" w:hRule="exact" w:wrap="none" w:vAnchor="page" w:hAnchor="margin" w:x="45" w:y="8728"/>
        <w:rPr>
          <w:rStyle w:val="C3"/>
          <w:rtl w:val="0"/>
        </w:rPr>
      </w:pPr>
    </w:p>
    <w:p>
      <w:pPr>
        <w:pStyle w:val="P25"/>
        <w:framePr w:w="6661" w:h="249" w:hRule="exact" w:wrap="none" w:vAnchor="page" w:hAnchor="margin" w:x="71" w:y="8799"/>
        <w:rPr>
          <w:rStyle w:val="C19"/>
          <w:rtl w:val="0"/>
        </w:rPr>
      </w:pPr>
      <w:r>
        <w:rPr>
          <w:rStyle w:val="C19"/>
          <w:rtl w:val="0"/>
        </w:rPr>
        <w:t>Kritéria hodnocení</w:t>
      </w:r>
    </w:p>
    <w:p>
      <w:pPr>
        <w:pStyle w:val="P26"/>
        <w:framePr w:w="3918" w:h="376" w:hRule="exact" w:wrap="none" w:vAnchor="page" w:hAnchor="margin" w:x="6803" w:y="8728"/>
        <w:rPr>
          <w:rStyle w:val="C3"/>
          <w:rtl w:val="0"/>
        </w:rPr>
      </w:pPr>
    </w:p>
    <w:p>
      <w:pPr>
        <w:pStyle w:val="P27"/>
        <w:framePr w:w="3836" w:h="249" w:hRule="exact" w:wrap="none" w:vAnchor="page" w:hAnchor="margin" w:x="6859" w:y="8799"/>
        <w:rPr>
          <w:rStyle w:val="C20"/>
          <w:rtl w:val="0"/>
        </w:rPr>
      </w:pPr>
      <w:r>
        <w:rPr>
          <w:rStyle w:val="C20"/>
          <w:rtl w:val="0"/>
        </w:rPr>
        <w:t>Způsoby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Vyhodnocování výsledků reklamních kampaní</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Určit, dle jaké metriky bude probíhat vyhodnocení reklamní kampaně</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Popsat základní cíle kampaně a sdělit očekávané výsledky firmy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Ústní ověření</w:t>
      </w:r>
    </w:p>
    <w:p>
      <w:pPr>
        <w:pStyle w:val="P12"/>
        <w:framePr w:w="6710" w:h="376" w:hRule="exact" w:wrap="none" w:vAnchor="page" w:hAnchor="margin" w:x="45" w:y="13648"/>
        <w:rPr>
          <w:rStyle w:val="C3"/>
          <w:rtl w:val="0"/>
        </w:rPr>
      </w:pPr>
    </w:p>
    <w:p>
      <w:pPr>
        <w:pStyle w:val="P13"/>
        <w:framePr w:w="6658" w:h="249" w:hRule="exact" w:wrap="none" w:vAnchor="page" w:hAnchor="margin" w:x="71" w:y="13704"/>
        <w:rPr>
          <w:rStyle w:val="C11"/>
          <w:rtl w:val="0"/>
        </w:rPr>
      </w:pPr>
      <w:r>
        <w:rPr>
          <w:rStyle w:val="C11"/>
          <w:rtl w:val="0"/>
        </w:rPr>
        <w:t>c) Vysvětlit pojem návratnost investic a jak souvisí s reklamní kampaní</w:t>
      </w:r>
    </w:p>
    <w:p>
      <w:pPr>
        <w:pStyle w:val="P28"/>
        <w:framePr w:w="3921" w:h="376" w:hRule="exact" w:wrap="none" w:vAnchor="page" w:hAnchor="margin" w:x="6800" w:y="13648"/>
        <w:rPr>
          <w:rStyle w:val="C3"/>
          <w:rtl w:val="0"/>
        </w:rPr>
      </w:pPr>
    </w:p>
    <w:p>
      <w:pPr>
        <w:pStyle w:val="P29"/>
        <w:framePr w:w="3839" w:h="249" w:hRule="exact" w:wrap="none" w:vAnchor="page" w:hAnchor="margin" w:x="6856" w:y="13704"/>
        <w:rPr>
          <w:rStyle w:val="C21"/>
          <w:rtl w:val="0"/>
        </w:rPr>
      </w:pPr>
      <w:r>
        <w:rPr>
          <w:rStyle w:val="C21"/>
          <w:rtl w:val="0"/>
        </w:rPr>
        <w:t>Ústní ověření</w:t>
      </w:r>
    </w:p>
    <w:p>
      <w:pPr>
        <w:pStyle w:val="P16"/>
        <w:framePr w:w="6710" w:h="607" w:hRule="exact" w:wrap="none" w:vAnchor="page" w:hAnchor="margin" w:x="45" w:y="14025"/>
        <w:rPr>
          <w:rStyle w:val="C3"/>
          <w:rtl w:val="0"/>
        </w:rPr>
      </w:pPr>
    </w:p>
    <w:p>
      <w:pPr>
        <w:pStyle w:val="P17"/>
        <w:framePr w:w="6658" w:h="480" w:hRule="exact" w:wrap="none" w:vAnchor="page" w:hAnchor="margin" w:x="71" w:y="14081"/>
        <w:rPr>
          <w:rStyle w:val="C13"/>
          <w:rtl w:val="0"/>
        </w:rPr>
      </w:pPr>
      <w:r>
        <w:rPr>
          <w:rStyle w:val="C13"/>
          <w:rtl w:val="0"/>
        </w:rPr>
        <w:t>d) Vysvětlit pojem marže u promovaných výrobků a jak souvisí s návratností investice</w:t>
      </w:r>
    </w:p>
    <w:p>
      <w:pPr>
        <w:pStyle w:val="P30"/>
        <w:framePr w:w="3921" w:h="607" w:hRule="exact" w:wrap="none" w:vAnchor="page" w:hAnchor="margin" w:x="6800" w:y="14025"/>
        <w:rPr>
          <w:rStyle w:val="C3"/>
          <w:rtl w:val="0"/>
        </w:rPr>
      </w:pPr>
    </w:p>
    <w:p>
      <w:pPr>
        <w:pStyle w:val="P31"/>
        <w:framePr w:w="3839" w:h="480" w:hRule="exact" w:wrap="none" w:vAnchor="page" w:hAnchor="margin" w:x="6856" w:y="14081"/>
        <w:rPr>
          <w:rStyle w:val="C22"/>
          <w:rtl w:val="0"/>
        </w:rPr>
      </w:pPr>
      <w:r>
        <w:rPr>
          <w:rStyle w:val="C22"/>
          <w:rtl w:val="0"/>
        </w:rPr>
        <w:t>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obchod a alespoň 5 let odborné praxe na uvedené či obdobné pracovní pozici, z toho minimálně jeden rok v období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propagace a alespoň 5 let odborné praxe na uvedené či obdobné pracovní pozici, z toho minimálně jeden rok v období posledních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marketingu a marketingové komunikace a alespoň 5 let odborné praxe,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21"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tabulkovým procesorem, editačním programem, programem pro prezentaci a internetovým prohlížečem s online připojením. Dodatečně může být použit dataprojektor pro znázornění nabídek dodavatelů při plnění úkolu výběrového řízení na reklamní firmy. Pro ověření znalostí uchazeče a splnění zadaných úkolů podle standardu musí být pro uchazeče k dispozici: názorné propagační letáky podporovaných výrobků, požadavky na tvorbu letáků a propagačních materiálů, přehledy marží na letákové výrobky a přehled měrných jednotek u daného sortimentu zboží. Pro ukázku může autorizovaná osoba použít základní marketingové nástroje využívané v letáku a nechat vysvětlit uchazeče, co daná loga či popisky znázorňují.</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31.7.2026 13:36:56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79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37A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