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3560E9" Type="http://schemas.openxmlformats.org/officeDocument/2006/relationships/officeDocument" Target="/word/document.xml" /><Relationship Id="coreR123560E9" Type="http://schemas.openxmlformats.org/package/2006/relationships/metadata/core-properties" Target="/docProps/core.xml" /><Relationship Id="customR123560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podpory prodeje (kód: 66-046-N)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podporu prodeje a tvorbu letákových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vyhodnocení a výběr vhodných médií pro reklamní kampaně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odhadů nákladů (cen) připravovaných reklamních kampaní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zhotovení propagačních letáků pro podporu nabízeného zboží v akci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organizace reklamních a propagačních akcí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výsledků reklamních kampaní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kancelářských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podpory prodeje, 17.6.2026 13:09:17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61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domluveného časového termínu zkoušky na pozici </w:t>
      </w:r>
      <w:r>
        <w:rPr>
          <w:rFonts w:ascii="Arial" w:cs="Arial" w:hAnsi="Arial" w:eastAsia="Arial"/>
          <w:b w:val="0"/>
          <w:i w:val="1"/>
          <w:caps w:val="0"/>
          <w:strike w:val="0"/>
          <w:noProof w:val="0"/>
          <w:vanish w:val="0"/>
          <w:color w:val="auto"/>
          <w:sz w:val="20"/>
          <w:u w:val="none"/>
          <w:shd w:val="clear" w:color="auto" w:fill="auto"/>
          <w:vertAlign w:val="baseline"/>
          <w:lang/>
        </w:rPr>
        <w:t xml:space="preserve">pracovník podpory prodeje </w:t>
      </w:r>
      <w:r>
        <w:rPr>
          <w:rFonts w:ascii="Arial" w:cs="Arial" w:hAnsi="Arial" w:eastAsia="Arial"/>
          <w:b w:val="0"/>
          <w:i w:val="0"/>
          <w:caps w:val="0"/>
          <w:strike w:val="0"/>
          <w:noProof w:val="0"/>
          <w:vanish w:val="0"/>
          <w:color w:val="auto"/>
          <w:sz w:val="20"/>
          <w:u w:val="none"/>
          <w:shd w:val="clear" w:color="auto" w:fill="auto"/>
          <w:vertAlign w:val="baseline"/>
          <w:lang/>
        </w:rPr>
        <w:t>se autorizovaná osoba zaměří na praktické činnosti, které charakterizují danou pracovní pozici. Veškeré uvedené úkoly a činnosti budou realizovány na pracovišti, které bude mít dostačující zázemí a prostory, které bude splňovat požadavky k možnosti ověření získaných znalostí a dovedností uchazeče. Nutností k praktickému ověření uchazeče je také poskytnout dostatečné technické vybavení, které je uvedeno v bodě nezbytných materiálních a technických předpokladů pro provedení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Hlavní podstatou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ověřit, zda je uchazeč schopen na základě analýzy připravit návrh konkrétního typu reklamní kampaně, včetně výběru vhodného média (tisk, televize, rozhlas, facebok nebo instagram) a vypočítat předpokládané náklady na tuto reklamní kampaň. Pro tvorbu jednotlivých analýz budou uchazeči při zahájení zkoušky poskytnuty potřebné informace dle požadovaných výstupů, např. sortiment (katalogy s konkrétním zaměřením), zaměření reklamní kampaně (jaro, léto, podzim, zima, zahrada, sport, hračky nebo oblečení), zaměření zadávající firmy (obchod, výroba nebo služby) a typ výstupu a prezentace. Tyto poskytnuté informace použije i při sestavení optimálního časového harmonogramu.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ověření schopnosti zvolit dodavatele, který je schopen zajistit produkci požadovaných materiálů dle zadání, tj. efektivní poměr položek do reklamní kampaně dle zadání. Uchazeči bude zadán sortiment výrobků určených k promoci z oblasti výrobků rychlé spotřeby (pekárenské, masné a zeleninové výrobky) a dlouhodobého využití (výrobky průmyslového chrakteru).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úspěšné složení zkoušky je také nutné orientovat se v komunikačních technologiích, které umožní oslovovat a zadávat zakázky reklamním společnostem na trhu. Uchazeč musí prokázat používání online přístupu k reklamním médiím realizujícím reklamní kampaně, tak aby mohl předvést na počítači vyhledání konkrétních dodavatelů dle zadaných kritetií včetně kontaktů a nabídky jejich služeb a tyto informace mohl zpracovat do přehledné tabulky, a tuto prezentovat zadávající firmě - zkoušejícímu - pro výběr vhodného dodavatele.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schopnost stanovit hodnoticí kritéria pro výběrové řízení na dodavatele služeb a na základě doručených nabídek doporučit nejlepšího dodavatele, který je schopen realizovat spolehlivě dodávky dle stanovených hodnoticích kritérií (velikost letáku, materiál, barevnost, počet stran letáku, cena, kvalita, časová náročnost a doba splatnosti, prezentace v médiích, barevnost, počet spotů, cena, kvalita a časová náročnost spotů a prezentací, doba splatnosti.)</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bude uchazeči určeno, v jaké formě zpracuje návrh reklamní kampaně (v tištěné formě nebo elektronicky) a pro jakou konkrétní formu prodeje bude tento návrh zpracován, včetně předpokládaných nákladů na tuto reklamní aktivitu. Při vyhodnocení reklamní kampaně rozčlení jednotlivé druhy nákladů na reklamní kampaň a s ohledem na zařazené výrobky a jejich marži vypočte předpokládanou návratnost investice v návaznosti na objem prodaných výrobků v době trvání reklamní kampaně.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uvedeny v materiálních a technických předpokladech pro provedení zkoušky.</w:t>
      </w:r>
    </w:p>
    <w:p>
      <w:pPr>
        <w:pStyle w:val="P21"/>
        <w:framePr w:w="7654" w:h="331" w:hRule="exact" w:wrap="none" w:vAnchor="page" w:hAnchor="margin" w:x="28" w:y="15940"/>
        <w:rPr>
          <w:rStyle w:val="C16"/>
          <w:rtl w:val="0"/>
        </w:rPr>
      </w:pPr>
      <w:r>
        <w:rPr>
          <w:rStyle w:val="C16"/>
          <w:rtl w:val="0"/>
        </w:rPr>
        <w:t>Pracovník podpory prodeje, 17.6.2026 13:09:17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w:t>
      </w:r>
    </w:p>
    <w:p>
      <w:pPr>
        <w:pStyle w:val="P21"/>
        <w:framePr w:w="7654" w:h="331" w:hRule="exact" w:wrap="none" w:vAnchor="page" w:hAnchor="margin" w:x="28" w:y="15940"/>
        <w:rPr>
          <w:rStyle w:val="C16"/>
          <w:rtl w:val="0"/>
        </w:rPr>
      </w:pPr>
      <w:r>
        <w:rPr>
          <w:rStyle w:val="C16"/>
          <w:rtl w:val="0"/>
        </w:rPr>
        <w:t>Pracovník podpory prodeje, 17.6.2026 13:09:17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