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BFF6EC" Type="http://schemas.openxmlformats.org/officeDocument/2006/relationships/officeDocument" Target="/word/document.xml" /><Relationship Id="coreR16BFF6EC" Type="http://schemas.openxmlformats.org/package/2006/relationships/metadata/core-properties" Target="/docProps/core.xml" /><Relationship Id="customR16BFF6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interního zásobování prodejen (kód: 66-044-H)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přepravovaných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příslušné oborové legislativě pro zásobovače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kancelářských programů pro zásobovače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vozidla s ohledem na zásady bezpečné jízdy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vozidla s ohledem na ekonomiku jízdy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interního zásobování prodejen, 20.8.2026 20:05:07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přepravovaných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 čem spočívá převzetí zboží od dodavatele, co je třeba kontrolovat, na co je potřeba dát si pozor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typy dokumentů, se kterými se lze běžně setkat při přejímce zboží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Předvést přejímku daného typu zboží, tzn. dle dodacího listu provést kvantitativní a kvalitativní kontrolu zboží, zkontrolovat cenu zboží, včetně případných slev a dalších náležitostí, správně potvrdit dodací list, případně na dodacím listu zvýraznit odchylky od skutečnosti</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Popsat, v čem spočívá vykládka zboží na místě určení, co je třeba pohlídat a co je třeba zajistit</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Popsat jaké doklady jsou třeba při předání zboží na místě určení</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Předvést, jak je třeba vyplňovat předispoziční protokol při přesunu zboží mezi jednotlivými prodejnami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w:t>
      </w:r>
    </w:p>
    <w:p>
      <w:pPr>
        <w:pStyle w:val="P32"/>
        <w:framePr w:w="10710" w:h="248" w:hRule="exact" w:wrap="none" w:vAnchor="page" w:hAnchor="margin" w:x="28" w:y="7500"/>
        <w:rPr>
          <w:rStyle w:val="C23"/>
          <w:rtl w:val="0"/>
        </w:rPr>
      </w:pPr>
      <w:r>
        <w:rPr>
          <w:rStyle w:val="C23"/>
          <w:rtl w:val="0"/>
        </w:rPr>
        <w:t>Je třeba splnit všechna kritéria.</w:t>
      </w:r>
    </w:p>
    <w:p>
      <w:pPr>
        <w:pStyle w:val="P23"/>
        <w:framePr w:w="10710" w:h="340" w:hRule="exact" w:wrap="none" w:vAnchor="page" w:hAnchor="margin" w:x="28" w:y="7935"/>
        <w:rPr>
          <w:rStyle w:val="C18"/>
          <w:rtl w:val="0"/>
        </w:rPr>
      </w:pPr>
      <w:r>
        <w:rPr>
          <w:rStyle w:val="C18"/>
          <w:rtl w:val="0"/>
        </w:rPr>
        <w:t>Orientace v příslušné oborové legislativě pro zásobovače</w:t>
      </w:r>
    </w:p>
    <w:p>
      <w:pPr>
        <w:pStyle w:val="P24"/>
        <w:framePr w:w="6713" w:h="376" w:hRule="exact" w:wrap="none" w:vAnchor="page" w:hAnchor="margin" w:x="45" w:y="8375"/>
        <w:rPr>
          <w:rStyle w:val="C3"/>
          <w:rtl w:val="0"/>
        </w:rPr>
      </w:pPr>
    </w:p>
    <w:p>
      <w:pPr>
        <w:pStyle w:val="P25"/>
        <w:framePr w:w="6661" w:h="249" w:hRule="exact" w:wrap="none" w:vAnchor="page" w:hAnchor="margin" w:x="71" w:y="8446"/>
        <w:rPr>
          <w:rStyle w:val="C19"/>
          <w:rtl w:val="0"/>
        </w:rPr>
      </w:pPr>
      <w:r>
        <w:rPr>
          <w:rStyle w:val="C19"/>
          <w:rtl w:val="0"/>
        </w:rPr>
        <w:t>Kritéria hodnocení</w:t>
      </w:r>
    </w:p>
    <w:p>
      <w:pPr>
        <w:pStyle w:val="P26"/>
        <w:framePr w:w="3918" w:h="376" w:hRule="exact" w:wrap="none" w:vAnchor="page" w:hAnchor="margin" w:x="6803" w:y="8375"/>
        <w:rPr>
          <w:rStyle w:val="C3"/>
          <w:rtl w:val="0"/>
        </w:rPr>
      </w:pPr>
    </w:p>
    <w:p>
      <w:pPr>
        <w:pStyle w:val="P27"/>
        <w:framePr w:w="3836" w:h="249" w:hRule="exact" w:wrap="none" w:vAnchor="page" w:hAnchor="margin" w:x="6859" w:y="8446"/>
        <w:rPr>
          <w:rStyle w:val="C20"/>
          <w:rtl w:val="0"/>
        </w:rPr>
      </w:pPr>
      <w:r>
        <w:rPr>
          <w:rStyle w:val="C20"/>
          <w:rtl w:val="0"/>
        </w:rPr>
        <w:t>Způsoby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a) Uvést základní zásady PO a BOZP, které se k pozici "Pracovník interního zásobování prodejen" vztahují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b) Vysvětlit, jaké máme v ČR skupiny řidičských oprávnění a jaké dopravní prostředky daná skupina oprávnění umožňuje řídit</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Ústní ověření</w:t>
      </w:r>
    </w:p>
    <w:p>
      <w:pPr>
        <w:pStyle w:val="P12"/>
        <w:framePr w:w="6710" w:h="607" w:hRule="exact" w:wrap="none" w:vAnchor="page" w:hAnchor="margin" w:x="45" w:y="9964"/>
        <w:rPr>
          <w:rStyle w:val="C3"/>
          <w:rtl w:val="0"/>
        </w:rPr>
      </w:pPr>
    </w:p>
    <w:p>
      <w:pPr>
        <w:pStyle w:val="P13"/>
        <w:framePr w:w="6658" w:h="480" w:hRule="exact" w:wrap="none" w:vAnchor="page" w:hAnchor="margin" w:x="71" w:y="10020"/>
        <w:rPr>
          <w:rStyle w:val="C11"/>
          <w:rtl w:val="0"/>
        </w:rPr>
      </w:pPr>
      <w:r>
        <w:rPr>
          <w:rStyle w:val="C11"/>
          <w:rtl w:val="0"/>
        </w:rPr>
        <w:t>c) Uvést, jaká základní právní norma v ČR upravuje provoz na našich komunikacích</w:t>
      </w:r>
    </w:p>
    <w:p>
      <w:pPr>
        <w:pStyle w:val="P28"/>
        <w:framePr w:w="3921" w:h="607" w:hRule="exact" w:wrap="none" w:vAnchor="page" w:hAnchor="margin" w:x="6800" w:y="9964"/>
        <w:rPr>
          <w:rStyle w:val="C3"/>
          <w:rtl w:val="0"/>
        </w:rPr>
      </w:pPr>
    </w:p>
    <w:p>
      <w:pPr>
        <w:pStyle w:val="P29"/>
        <w:framePr w:w="3839" w:h="480" w:hRule="exact" w:wrap="none" w:vAnchor="page" w:hAnchor="margin" w:x="6856" w:y="10020"/>
        <w:rPr>
          <w:rStyle w:val="C21"/>
          <w:rtl w:val="0"/>
        </w:rPr>
      </w:pPr>
      <w:r>
        <w:rPr>
          <w:rStyle w:val="C21"/>
          <w:rtl w:val="0"/>
        </w:rPr>
        <w:t>Ústní ověření</w:t>
      </w:r>
    </w:p>
    <w:p>
      <w:pPr>
        <w:pStyle w:val="P16"/>
        <w:framePr w:w="6710" w:h="607" w:hRule="exact" w:wrap="none" w:vAnchor="page" w:hAnchor="margin" w:x="45" w:y="10571"/>
        <w:rPr>
          <w:rStyle w:val="C3"/>
          <w:rtl w:val="0"/>
        </w:rPr>
      </w:pPr>
    </w:p>
    <w:p>
      <w:pPr>
        <w:pStyle w:val="P17"/>
        <w:framePr w:w="6658" w:h="480" w:hRule="exact" w:wrap="none" w:vAnchor="page" w:hAnchor="margin" w:x="71" w:y="10627"/>
        <w:rPr>
          <w:rStyle w:val="C13"/>
          <w:rtl w:val="0"/>
        </w:rPr>
      </w:pPr>
      <w:r>
        <w:rPr>
          <w:rStyle w:val="C13"/>
          <w:rtl w:val="0"/>
        </w:rPr>
        <w:t>d) Popsat, jak je vhodné postupovat při fatální poruše vozidla v případě, že v nákladovém prostoru je uloženo zboží podléhající rychlé zkáze</w:t>
      </w:r>
    </w:p>
    <w:p>
      <w:pPr>
        <w:pStyle w:val="P30"/>
        <w:framePr w:w="3921" w:h="607" w:hRule="exact" w:wrap="none" w:vAnchor="page" w:hAnchor="margin" w:x="6800" w:y="10571"/>
        <w:rPr>
          <w:rStyle w:val="C3"/>
          <w:rtl w:val="0"/>
        </w:rPr>
      </w:pPr>
    </w:p>
    <w:p>
      <w:pPr>
        <w:pStyle w:val="P31"/>
        <w:framePr w:w="3839" w:h="480" w:hRule="exact" w:wrap="none" w:vAnchor="page" w:hAnchor="margin" w:x="6856" w:y="10627"/>
        <w:rPr>
          <w:rStyle w:val="C22"/>
          <w:rtl w:val="0"/>
        </w:rPr>
      </w:pPr>
      <w:r>
        <w:rPr>
          <w:rStyle w:val="C22"/>
          <w:rtl w:val="0"/>
        </w:rPr>
        <w:t>Ústní ověření</w:t>
      </w:r>
    </w:p>
    <w:p>
      <w:pPr>
        <w:pStyle w:val="P12"/>
        <w:framePr w:w="6710" w:h="831" w:hRule="exact" w:wrap="none" w:vAnchor="page" w:hAnchor="margin" w:x="45" w:y="11178"/>
        <w:rPr>
          <w:rStyle w:val="C3"/>
          <w:rtl w:val="0"/>
        </w:rPr>
      </w:pPr>
    </w:p>
    <w:p>
      <w:pPr>
        <w:pStyle w:val="P13"/>
        <w:framePr w:w="6658" w:h="704" w:hRule="exact" w:wrap="none" w:vAnchor="page" w:hAnchor="margin" w:x="71" w:y="11234"/>
        <w:rPr>
          <w:rStyle w:val="C11"/>
          <w:rtl w:val="0"/>
        </w:rPr>
      </w:pPr>
      <w:r>
        <w:rPr>
          <w:rStyle w:val="C11"/>
          <w:rtl w:val="0"/>
        </w:rPr>
        <w:t>e) Uvést, jak je třeba postupovat, pokud jste účastníkem dopravní nehody; Zvláště pak vysvětlit, kdy je naši povinností k dopravní nehodě volat PČR a kdy jsou účastníci nehody oprávněni situaci řešit sami</w:t>
      </w:r>
    </w:p>
    <w:p>
      <w:pPr>
        <w:pStyle w:val="P28"/>
        <w:framePr w:w="3921" w:h="831" w:hRule="exact" w:wrap="none" w:vAnchor="page" w:hAnchor="margin" w:x="6800" w:y="11178"/>
        <w:rPr>
          <w:rStyle w:val="C3"/>
          <w:rtl w:val="0"/>
        </w:rPr>
      </w:pPr>
    </w:p>
    <w:p>
      <w:pPr>
        <w:pStyle w:val="P29"/>
        <w:framePr w:w="3839" w:h="704" w:hRule="exact" w:wrap="none" w:vAnchor="page" w:hAnchor="margin" w:x="6856" w:y="11234"/>
        <w:rPr>
          <w:rStyle w:val="C21"/>
          <w:rtl w:val="0"/>
        </w:rPr>
      </w:pPr>
      <w:r>
        <w:rPr>
          <w:rStyle w:val="C21"/>
          <w:rtl w:val="0"/>
        </w:rPr>
        <w:t>Ústní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f) Vyplnit protokol o dopravní nehodě dle předložené vzorové situace</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interního zásobování prodejen, 20.8.2026 20:05:07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 pro zásobovače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HW a SW vybavení osobního PC a popsat jeho základní funkce a určení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Dle předloženého zadání na internetu nalézt 5 libovolných alternativních dodavatelů daného sortimentu/služeb (využít lze libovolný internetový prohlížeč); Důležité je, aby každý dodavatel byl spolehlivý plátce DPH (toto je třeba prověřit na internetu)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Vypracovat hodnocení 5 alternativních dodavatelů podle základních metrik (např.: cena zboží, cena dopravy, splatnost faktur, minimální objem dodávky, frekvence dodávek) v libovolném textovém nebo tabulkovém editoru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Přiložit cenové srovnání jednotlivých dodavatelů v textové podobě jako přílohu e-mailu a zaslat na stanovenou e-mailovou adresu (využít lze libovolného e-mailového klienta)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Dle zadaných vzorových míst určení sestavit optimální závozovou trasu z ohledem na celkovou ujetou vzdálenost (co nejnižší) a na celkový čas jízdy (co nejkratší)</w:t>
        <w:br w:type="textWrapping"/>
        <w:t>(využít lze libovolného mapového portálu na internetu)</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Řízení vozidla s ohledem na zásady bezpečné jízdy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Dodržovat bezpečný odstup</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Praktické předvedení</w:t>
      </w:r>
    </w:p>
    <w:p>
      <w:pPr>
        <w:pStyle w:val="P16"/>
        <w:framePr w:w="6710" w:h="376" w:hRule="exact" w:wrap="none" w:vAnchor="page" w:hAnchor="margin" w:x="45" w:y="9090"/>
        <w:rPr>
          <w:rStyle w:val="C3"/>
          <w:rtl w:val="0"/>
        </w:rPr>
      </w:pPr>
    </w:p>
    <w:p>
      <w:pPr>
        <w:pStyle w:val="P17"/>
        <w:framePr w:w="6658" w:h="249" w:hRule="exact" w:wrap="none" w:vAnchor="page" w:hAnchor="margin" w:x="71" w:y="9146"/>
        <w:rPr>
          <w:rStyle w:val="C13"/>
          <w:rtl w:val="0"/>
        </w:rPr>
      </w:pPr>
      <w:r>
        <w:rPr>
          <w:rStyle w:val="C13"/>
          <w:rtl w:val="0"/>
        </w:rPr>
        <w:t>b) Předvídat dopravní situaci</w:t>
      </w:r>
    </w:p>
    <w:p>
      <w:pPr>
        <w:pStyle w:val="P30"/>
        <w:framePr w:w="3921" w:h="376" w:hRule="exact" w:wrap="none" w:vAnchor="page" w:hAnchor="margin" w:x="6800" w:y="9090"/>
        <w:rPr>
          <w:rStyle w:val="C3"/>
          <w:rtl w:val="0"/>
        </w:rPr>
      </w:pPr>
    </w:p>
    <w:p>
      <w:pPr>
        <w:pStyle w:val="P31"/>
        <w:framePr w:w="3839" w:h="249" w:hRule="exact" w:wrap="none" w:vAnchor="page" w:hAnchor="margin" w:x="6856" w:y="9146"/>
        <w:rPr>
          <w:rStyle w:val="C22"/>
          <w:rtl w:val="0"/>
        </w:rPr>
      </w:pPr>
      <w:r>
        <w:rPr>
          <w:rStyle w:val="C22"/>
          <w:rtl w:val="0"/>
        </w:rPr>
        <w:t>Praktické předvedení</w:t>
      </w:r>
    </w:p>
    <w:p>
      <w:pPr>
        <w:pStyle w:val="P12"/>
        <w:framePr w:w="6710" w:h="376" w:hRule="exact" w:wrap="none" w:vAnchor="page" w:hAnchor="margin" w:x="45" w:y="9466"/>
        <w:rPr>
          <w:rStyle w:val="C3"/>
          <w:rtl w:val="0"/>
        </w:rPr>
      </w:pPr>
    </w:p>
    <w:p>
      <w:pPr>
        <w:pStyle w:val="P13"/>
        <w:framePr w:w="6658" w:h="249" w:hRule="exact" w:wrap="none" w:vAnchor="page" w:hAnchor="margin" w:x="71" w:y="9522"/>
        <w:rPr>
          <w:rStyle w:val="C11"/>
          <w:rtl w:val="0"/>
        </w:rPr>
      </w:pPr>
      <w:r>
        <w:rPr>
          <w:rStyle w:val="C11"/>
          <w:rtl w:val="0"/>
        </w:rPr>
        <w:t>c) Předvést defenzivní způsob jízdy</w:t>
      </w:r>
    </w:p>
    <w:p>
      <w:pPr>
        <w:pStyle w:val="P28"/>
        <w:framePr w:w="3921" w:h="376" w:hRule="exact" w:wrap="none" w:vAnchor="page" w:hAnchor="margin" w:x="6800" w:y="9466"/>
        <w:rPr>
          <w:rStyle w:val="C3"/>
          <w:rtl w:val="0"/>
        </w:rPr>
      </w:pPr>
    </w:p>
    <w:p>
      <w:pPr>
        <w:pStyle w:val="P29"/>
        <w:framePr w:w="3839" w:h="249" w:hRule="exact" w:wrap="none" w:vAnchor="page" w:hAnchor="margin" w:x="6856" w:y="9522"/>
        <w:rPr>
          <w:rStyle w:val="C21"/>
          <w:rtl w:val="0"/>
        </w:rPr>
      </w:pPr>
      <w:r>
        <w:rPr>
          <w:rStyle w:val="C21"/>
          <w:rtl w:val="0"/>
        </w:rPr>
        <w:t>Praktické předvedení</w:t>
      </w:r>
    </w:p>
    <w:p>
      <w:pPr>
        <w:pStyle w:val="P32"/>
        <w:framePr w:w="10710" w:h="248" w:hRule="exact" w:wrap="none" w:vAnchor="page" w:hAnchor="margin" w:x="28" w:y="9956"/>
        <w:rPr>
          <w:rStyle w:val="C23"/>
          <w:rtl w:val="0"/>
        </w:rPr>
      </w:pPr>
      <w:r>
        <w:rPr>
          <w:rStyle w:val="C23"/>
          <w:rtl w:val="0"/>
        </w:rPr>
        <w:t>Je třeba splnit všechna kritéria.</w:t>
      </w:r>
    </w:p>
    <w:p>
      <w:pPr>
        <w:pStyle w:val="P23"/>
        <w:framePr w:w="10710" w:h="340" w:hRule="exact" w:wrap="none" w:vAnchor="page" w:hAnchor="margin" w:x="28" w:y="10392"/>
        <w:rPr>
          <w:rStyle w:val="C18"/>
          <w:rtl w:val="0"/>
        </w:rPr>
      </w:pPr>
      <w:r>
        <w:rPr>
          <w:rStyle w:val="C18"/>
          <w:rtl w:val="0"/>
        </w:rPr>
        <w:t>Řízení vozidla s ohledem na ekonomiku jízdy</w:t>
      </w:r>
    </w:p>
    <w:p>
      <w:pPr>
        <w:pStyle w:val="P24"/>
        <w:framePr w:w="6713" w:h="376" w:hRule="exact" w:wrap="none" w:vAnchor="page" w:hAnchor="margin" w:x="45" w:y="10831"/>
        <w:rPr>
          <w:rStyle w:val="C3"/>
          <w:rtl w:val="0"/>
        </w:rPr>
      </w:pPr>
    </w:p>
    <w:p>
      <w:pPr>
        <w:pStyle w:val="P25"/>
        <w:framePr w:w="6661" w:h="249" w:hRule="exact" w:wrap="none" w:vAnchor="page" w:hAnchor="margin" w:x="71" w:y="10902"/>
        <w:rPr>
          <w:rStyle w:val="C19"/>
          <w:rtl w:val="0"/>
        </w:rPr>
      </w:pPr>
      <w:r>
        <w:rPr>
          <w:rStyle w:val="C19"/>
          <w:rtl w:val="0"/>
        </w:rPr>
        <w:t>Kritéria hodnocení</w:t>
      </w:r>
    </w:p>
    <w:p>
      <w:pPr>
        <w:pStyle w:val="P26"/>
        <w:framePr w:w="3918" w:h="376" w:hRule="exact" w:wrap="none" w:vAnchor="page" w:hAnchor="margin" w:x="6803" w:y="10831"/>
        <w:rPr>
          <w:rStyle w:val="C3"/>
          <w:rtl w:val="0"/>
        </w:rPr>
      </w:pPr>
    </w:p>
    <w:p>
      <w:pPr>
        <w:pStyle w:val="P27"/>
        <w:framePr w:w="3836" w:h="249" w:hRule="exact" w:wrap="none" w:vAnchor="page" w:hAnchor="margin" w:x="6859" w:y="10902"/>
        <w:rPr>
          <w:rStyle w:val="C20"/>
          <w:rtl w:val="0"/>
        </w:rPr>
      </w:pPr>
      <w:r>
        <w:rPr>
          <w:rStyle w:val="C20"/>
          <w:rtl w:val="0"/>
        </w:rPr>
        <w:t>Způsoby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a) Charakterizovat „optimální otáčky motoru“ ve vztahu ke spotřebě PHM</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Ústní ověření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12190"/>
        <w:rPr>
          <w:rStyle w:val="C3"/>
          <w:rtl w:val="0"/>
        </w:rPr>
      </w:pPr>
    </w:p>
    <w:p>
      <w:pPr>
        <w:pStyle w:val="P29"/>
        <w:framePr w:w="3839" w:h="480" w:hRule="exact" w:wrap="none" w:vAnchor="page" w:hAnchor="margin" w:x="6856" w:y="12246"/>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d) Vysvětlit vztah tlaku v pneumatikách ke spotřebě PHM</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e) Vysvětlit vztah přetížení vozidla ke spotřebě PHM</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interního zásobování prodejen, 20.8.2026 20:05:07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řidičské oprávnění skupiny B. Uchazeč má možnost při zkoušce použít své vozidlo skupiny N1, způsobilé k provozu na pozemních komunikacích. V případě, že chce uchazeč při zkoušce použít své vozidlo, musí o tomto záměru informovat autorizovanou osobu při podání přihlášky ke zkoušce a zároveň musí doložit, že je vozidlo způsobilé k provozu na pozemních komunikacích. Po posouzení předaných podkladů rozhodne autorizovaná osoba o použití (nepoužítí) vozidla uchazeče ke zkoušce a své rozhodnutí sdělí obratem uchazeči.</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"Pracovník interního zásobování prodejen" se autorizovaná osoba zaměří na praktické činnosti, které charakterizují danou pracovní pozici. Veškeré uvedené úkoly a činnosti budou realizovány na pracovišti, které bude mít dostačující zázemí a prostory, které budou splňovat požadavky k možnosti ověření získaných znalostí a dovedností uchazeče.</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správné splnění kompetence Řízení vozidla s ohledem na zásady bezpečné jízdy, kritéria c) je třeba splnit obě následující podmínky: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řídit minimálně po dobu 30 minut</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ujet alespoň 20 km.</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Hlavní podstatou zkoušky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 Cílem je ověřit schopnost a dovednost uchazeče zajišťovat logistické operace mezi jednotlivými prodejnami a jejich centrálou.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úspěšnou realizaci zkoušky je nutné se orientovat v základním rozsahu v práci na PC, dopravních předpisech, základech problematiky PO a BOZP, a prokázat pokročilou dovednost bezpečné a úsporné jízdy a znalost přejímky a dopravy zboží, včetně znalosti související dokumentace. Ke zdárnému vykonání zkoušky je třeba vykonat zkušební jízdu v městském provozu s dodávkou, kterou lze řídit s řidičským oprávněním skupiny B.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dodatečné podklady, které jsou uvedeny v materiálních a technických předpokladech pro provedení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Výsledné hodnocení</w:t>
      </w:r>
    </w:p>
    <w:p>
      <w:pPr>
        <w:keepNext w:val="0"/>
        <w:keepLines w:val="0"/>
        <w:framePr w:w="10766" w:h="1497"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6"/>
        <w:rPr>
          <w:rStyle w:val="C3"/>
          <w:rtl w:val="0"/>
        </w:rPr>
      </w:pPr>
    </w:p>
    <w:p>
      <w:pPr>
        <w:pStyle w:val="P35"/>
        <w:framePr w:w="10710" w:h="340" w:hRule="exact" w:wrap="none" w:vAnchor="page" w:hAnchor="margin" w:x="28" w:y="12906"/>
        <w:rPr>
          <w:rStyle w:val="C25"/>
          <w:rtl w:val="0"/>
        </w:rPr>
      </w:pPr>
      <w:r>
        <w:rPr>
          <w:rStyle w:val="C25"/>
          <w:rtl w:val="0"/>
        </w:rPr>
        <w:t>Počet zkoušejících</w:t>
      </w:r>
    </w:p>
    <w:p>
      <w:pPr>
        <w:keepNext w:val="0"/>
        <w:keepLines w:val="0"/>
        <w:framePr w:w="10766" w:h="1036" w:hRule="exact" w:wrap="none" w:vAnchor="page" w:hAnchor="margin" w:x="0" w:y="13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interního zásobování prodejen, 20.8.2026 20:05:07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pracovní pozici "Pracovník interního zásobování prodejen" nebo na pracovní pozici "Operátor skladu".</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5092" w:hRule="exact" w:wrap="none" w:vAnchor="page" w:hAnchor="margin" w:x="0" w:y="8899"/>
        <w:rPr>
          <w:rStyle w:val="C3"/>
          <w:rtl w:val="0"/>
        </w:rPr>
      </w:pPr>
    </w:p>
    <w:p>
      <w:pPr>
        <w:pStyle w:val="P35"/>
        <w:framePr w:w="10710" w:h="340" w:hRule="exact" w:wrap="none" w:vAnchor="page" w:hAnchor="margin" w:x="28" w:y="8899"/>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Musí být zajištěno připojení k internetu.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možnost zdárného vykonání zkoušky je dále třeba, aby byla k dispozici zkušební paleta/paletka se zbožím + veškerá příslušná dokumentace; zadání k předispozici zboží, vč. předispozičního protokolu, vzorový popis dopravní nehody (v písemné podobě, případně doplněn o fotografie); písemné zadání pro výběr 5 různých dodavatelů libovolného typu zboží/služeb. Zadání musí být dostatečně specifické a musí být jasně stanoveno, jaké atributy má produkt/služba splňovat; v písemné podobě seznam úplných adres závozových míst vč. místa startu a cíle cesty; dále musí být k dispozici osobní automobil nebo užitkový vůz (do 3,5 t), způsobilý k provozu na pozemních komunikacích v ČR pro předvedení zkušební jízdy a jiných úkonů.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18"/>
        <w:rPr>
          <w:rStyle w:val="C3"/>
          <w:rtl w:val="0"/>
        </w:rPr>
      </w:pPr>
    </w:p>
    <w:p>
      <w:pPr>
        <w:pStyle w:val="P35"/>
        <w:framePr w:w="10710" w:h="340" w:hRule="exact" w:wrap="none" w:vAnchor="page" w:hAnchor="margin" w:x="28" w:y="14218"/>
        <w:rPr>
          <w:rStyle w:val="C25"/>
          <w:rtl w:val="0"/>
        </w:rPr>
      </w:pPr>
      <w:r>
        <w:rPr>
          <w:rStyle w:val="C25"/>
          <w:rtl w:val="0"/>
        </w:rPr>
        <w:t>Doba přípravy na zkoušku</w:t>
      </w:r>
    </w:p>
    <w:p>
      <w:pPr>
        <w:keepNext w:val="0"/>
        <w:keepLines w:val="0"/>
        <w:framePr w:w="10766" w:h="806" w:hRule="exact" w:wrap="none" w:vAnchor="page" w:hAnchor="margin" w:x="0" w:y="1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interního zásobování prodejen, 20.8.2026 20:05:07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interního zásobování prodejen, 20.8.2026 20:05:07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interního zásobování prodejen, 20.8.2026 20:05:07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AC99A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FA0E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