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7D3DE1" Type="http://schemas.openxmlformats.org/officeDocument/2006/relationships/officeDocument" Target="/word/document.xml" /><Relationship Id="coreR797D3DE1" Type="http://schemas.openxmlformats.org/package/2006/relationships/metadata/core-properties" Target="/docProps/core.xml" /><Relationship Id="customR797D3D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recyklaci (kód: 28-095-R)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recyklaci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průběhu technologického procesu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technologických postupů pro třídění, zpracování a recyklaci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Třídění odpadů a druhotných surovin z recyklace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Stanovování a kontrola postupů při odstraňování nepoužitelných a nebezpečných odpadů z recyklačních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Diagnostikování závad a navrhování plánů oprav technologických zařízení pro zpracování odpadů a druhotných surovin</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6</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Stanovování a kontrola podmínek pro skladování a přepravu odpadů a druhotných surovin z recyklačních zařízení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6</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Řízení pracovního kolektivu vykonávajícího odborné práce v oblasti recyklace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6</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Kontrola dodržování zásad bezpečnosti a ochrany zdraví při práci, hygieny práce, požární prevence a ochrany životního prostředí pro oblast recyklace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6</w:t>
      </w:r>
    </w:p>
    <w:p>
      <w:pPr>
        <w:pStyle w:val="P7"/>
        <w:framePr w:w="8788" w:h="340" w:hRule="exact" w:wrap="none" w:vAnchor="page" w:hAnchor="margin" w:x="28" w:y="11284"/>
        <w:rPr>
          <w:rStyle w:val="C8"/>
          <w:rtl w:val="0"/>
        </w:rPr>
      </w:pPr>
      <w:r>
        <w:rPr>
          <w:rStyle w:val="C8"/>
          <w:rtl w:val="0"/>
        </w:rPr>
        <w:t>Platnost standardu</w:t>
      </w:r>
    </w:p>
    <w:p>
      <w:pPr>
        <w:pStyle w:val="P20"/>
        <w:framePr w:w="4283" w:h="248" w:hRule="exact" w:wrap="none" w:vAnchor="page" w:hAnchor="margin" w:x="28" w:y="11624"/>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recyklaci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hlavní dokumenty ovlivňující v rámci EU recyklaci odpadů, druhotných surovin a oběhové hospodářství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základní právní předpisy, zákony a vyhlášky upravující v ČR nakládání s odpady a druhotnými surovinami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kritéria, podle kterých odpad přestává být odpadem a uvést příklady pro kovový šrot nebo jiné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Zhodnotit úroveň zapracování povinností zpracovatele odpadů, stanovené zákonem o odpadech v předloženém interním předpisu</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Charakterizovat strukturu a druhy norem pro odpady kovů, plastů, papíru a skla s použitím textu norem</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Písemné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Vyjmenovat náležitosti žádosti o souhlas k provozování zařízení k využívání, odstraňování, sběru nebo výkupu odpadů</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Orientace v technologiích recyklace a nakládání s odpady</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Popsat principy technologií recyklace kovů a plastů s využitím obrazových schémat</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Písemné ověření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Popsat principy technologií recyklace papíru a skla s využitím schémat</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Písemné ověření</w:t>
      </w:r>
    </w:p>
    <w:p>
      <w:pPr>
        <w:pStyle w:val="P12"/>
        <w:framePr w:w="6710" w:h="607" w:hRule="exact" w:wrap="none" w:vAnchor="page" w:hAnchor="margin" w:x="45" w:y="9723"/>
        <w:rPr>
          <w:rStyle w:val="C3"/>
          <w:rtl w:val="0"/>
        </w:rPr>
      </w:pPr>
    </w:p>
    <w:p>
      <w:pPr>
        <w:pStyle w:val="P13"/>
        <w:framePr w:w="6658" w:h="480" w:hRule="exact" w:wrap="none" w:vAnchor="page" w:hAnchor="margin" w:x="71" w:y="9779"/>
        <w:rPr>
          <w:rStyle w:val="C11"/>
          <w:rtl w:val="0"/>
        </w:rPr>
      </w:pPr>
      <w:r>
        <w:rPr>
          <w:rStyle w:val="C11"/>
          <w:rtl w:val="0"/>
        </w:rPr>
        <w:t>c) Popsat technologie nakládání s vozidly s ukončenou životností s využitím schémat</w:t>
      </w:r>
    </w:p>
    <w:p>
      <w:pPr>
        <w:pStyle w:val="P28"/>
        <w:framePr w:w="3921" w:h="607" w:hRule="exact" w:wrap="none" w:vAnchor="page" w:hAnchor="margin" w:x="6800" w:y="9723"/>
        <w:rPr>
          <w:rStyle w:val="C3"/>
          <w:rtl w:val="0"/>
        </w:rPr>
      </w:pPr>
    </w:p>
    <w:p>
      <w:pPr>
        <w:pStyle w:val="P29"/>
        <w:framePr w:w="3839" w:h="480" w:hRule="exact" w:wrap="none" w:vAnchor="page" w:hAnchor="margin" w:x="6856" w:y="9779"/>
        <w:rPr>
          <w:rStyle w:val="C21"/>
          <w:rtl w:val="0"/>
        </w:rPr>
      </w:pPr>
      <w:r>
        <w:rPr>
          <w:rStyle w:val="C21"/>
          <w:rtl w:val="0"/>
        </w:rPr>
        <w:t>Písemné ověření</w:t>
      </w:r>
    </w:p>
    <w:p>
      <w:pPr>
        <w:pStyle w:val="P16"/>
        <w:framePr w:w="6710" w:h="376" w:hRule="exact" w:wrap="none" w:vAnchor="page" w:hAnchor="margin" w:x="45" w:y="10330"/>
        <w:rPr>
          <w:rStyle w:val="C3"/>
          <w:rtl w:val="0"/>
        </w:rPr>
      </w:pPr>
    </w:p>
    <w:p>
      <w:pPr>
        <w:pStyle w:val="P17"/>
        <w:framePr w:w="6658" w:h="249" w:hRule="exact" w:wrap="none" w:vAnchor="page" w:hAnchor="margin" w:x="71" w:y="10386"/>
        <w:rPr>
          <w:rStyle w:val="C13"/>
          <w:rtl w:val="0"/>
        </w:rPr>
      </w:pPr>
      <w:r>
        <w:rPr>
          <w:rStyle w:val="C13"/>
          <w:rtl w:val="0"/>
        </w:rPr>
        <w:t>d) Popsat technologie nakládání s elektroodpady s využitím schémat</w:t>
      </w:r>
    </w:p>
    <w:p>
      <w:pPr>
        <w:pStyle w:val="P30"/>
        <w:framePr w:w="3921" w:h="376" w:hRule="exact" w:wrap="none" w:vAnchor="page" w:hAnchor="margin" w:x="6800" w:y="10330"/>
        <w:rPr>
          <w:rStyle w:val="C3"/>
          <w:rtl w:val="0"/>
        </w:rPr>
      </w:pPr>
    </w:p>
    <w:p>
      <w:pPr>
        <w:pStyle w:val="P31"/>
        <w:framePr w:w="3839" w:h="249" w:hRule="exact" w:wrap="none" w:vAnchor="page" w:hAnchor="margin" w:x="6856" w:y="10386"/>
        <w:rPr>
          <w:rStyle w:val="C22"/>
          <w:rtl w:val="0"/>
        </w:rPr>
      </w:pPr>
      <w:r>
        <w:rPr>
          <w:rStyle w:val="C22"/>
          <w:rtl w:val="0"/>
        </w:rPr>
        <w:t>Písemné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e) Navrhnout technologický postup zpracování, třídění a recyklace určeného vzorku odpadů na vstupu do zařízení</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Praktické předvedení a ústní ověření</w:t>
      </w:r>
    </w:p>
    <w:p>
      <w:pPr>
        <w:pStyle w:val="P16"/>
        <w:framePr w:w="6710" w:h="831" w:hRule="exact" w:wrap="none" w:vAnchor="page" w:hAnchor="margin" w:x="45" w:y="11313"/>
        <w:rPr>
          <w:rStyle w:val="C3"/>
          <w:rtl w:val="0"/>
        </w:rPr>
      </w:pPr>
    </w:p>
    <w:p>
      <w:pPr>
        <w:pStyle w:val="P17"/>
        <w:framePr w:w="6658" w:h="704" w:hRule="exact" w:wrap="none" w:vAnchor="page" w:hAnchor="margin" w:x="71" w:y="11369"/>
        <w:rPr>
          <w:rStyle w:val="C13"/>
          <w:rtl w:val="0"/>
        </w:rPr>
      </w:pPr>
      <w:r>
        <w:rPr>
          <w:rStyle w:val="C13"/>
          <w:rtl w:val="0"/>
        </w:rPr>
        <w:t>f) Posoudit volbu technologického postupu recyklace stanovených vzorků z hlediska ohrožení životního prostředí a pravděpodobnosti vzniku ekologické újmy</w:t>
      </w:r>
    </w:p>
    <w:p>
      <w:pPr>
        <w:pStyle w:val="P30"/>
        <w:framePr w:w="3921" w:h="831" w:hRule="exact" w:wrap="none" w:vAnchor="page" w:hAnchor="margin" w:x="6800" w:y="11313"/>
        <w:rPr>
          <w:rStyle w:val="C3"/>
          <w:rtl w:val="0"/>
        </w:rPr>
      </w:pPr>
    </w:p>
    <w:p>
      <w:pPr>
        <w:pStyle w:val="P31"/>
        <w:framePr w:w="3839" w:h="704" w:hRule="exact" w:wrap="none" w:vAnchor="page" w:hAnchor="margin" w:x="6856" w:y="11369"/>
        <w:rPr>
          <w:rStyle w:val="C22"/>
          <w:rtl w:val="0"/>
        </w:rPr>
      </w:pPr>
      <w:r>
        <w:rPr>
          <w:rStyle w:val="C22"/>
          <w:rtl w:val="0"/>
        </w:rPr>
        <w:t>Praktické předvedení a ústní ověření</w:t>
      </w:r>
    </w:p>
    <w:p>
      <w:pPr>
        <w:pStyle w:val="P32"/>
        <w:framePr w:w="10710" w:h="248" w:hRule="exact" w:wrap="none" w:vAnchor="page" w:hAnchor="margin" w:x="28" w:y="122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skupiny odpadů a druhotných surovin a jejich směsí důležitých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metody odběru vzorků a kontroly složení určených odpadů a druhotných surovin podle platných norem nebo jiných předpisů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hodnocení kvality předloženého vzorku druhotné suroviny ze stanoveného technologického zařízení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Vyhodnotit rozdíly mezi normovanými a skutečnými vlastnostmi předložené druhotné suroviny a určit jejich příčinu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Stanovování, měření a dokumentování parametrů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Navrhnout měřitelné parametry pro určené třídy druhotných surovin z recyklace kovových odpadů s použitím norem ČSN</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Vybrat a vyhodnotit alespoň dva vzorky z odpadů kovů a plastů a zpracovat dokumentaci jejich parametrů</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Porovnat  normované a  skutečné  parametry hodnocených dvou vzorků z odpadů kovů a plastů a vyhodnotit důvody případných rozdílů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340" w:hRule="exact" w:wrap="none" w:vAnchor="page" w:hAnchor="margin" w:x="28" w:y="9339"/>
        <w:rPr>
          <w:rStyle w:val="C18"/>
          <w:rtl w:val="0"/>
        </w:rPr>
      </w:pPr>
      <w:r>
        <w:rPr>
          <w:rStyle w:val="C18"/>
          <w:rtl w:val="0"/>
        </w:rPr>
        <w:t>Vedení evidence průběhu technologického procesu recyklace odpadů a druhotných surovin</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Vyjmenovat požadavky na průběžnou evidenci podle zákona o odpadech a vyhlášky o podrobnostech nakládání s odpady</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zápis do provozního deníku podle vyhlášky o podrobnostech nakládání s odpady s praktickou ukázkou</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12"/>
        <w:framePr w:w="6710" w:h="607" w:hRule="exact" w:wrap="none" w:vAnchor="page" w:hAnchor="margin" w:x="45" w:y="11368"/>
        <w:rPr>
          <w:rStyle w:val="C3"/>
          <w:rtl w:val="0"/>
        </w:rPr>
      </w:pPr>
    </w:p>
    <w:p>
      <w:pPr>
        <w:pStyle w:val="P13"/>
        <w:framePr w:w="6658" w:h="480" w:hRule="exact" w:wrap="none" w:vAnchor="page" w:hAnchor="margin" w:x="71" w:y="11424"/>
        <w:rPr>
          <w:rStyle w:val="C11"/>
          <w:rtl w:val="0"/>
        </w:rPr>
      </w:pPr>
      <w:r>
        <w:rPr>
          <w:rStyle w:val="C11"/>
          <w:rtl w:val="0"/>
        </w:rPr>
        <w:t>c) Vyplnit roční hlášení o přijatých, zpracovaných a využitých odpadech a druhotných surovinách dle určených předpisů</w:t>
      </w:r>
    </w:p>
    <w:p>
      <w:pPr>
        <w:pStyle w:val="P28"/>
        <w:framePr w:w="3921" w:h="607" w:hRule="exact" w:wrap="none" w:vAnchor="page" w:hAnchor="margin" w:x="6800" w:y="11368"/>
        <w:rPr>
          <w:rStyle w:val="C3"/>
          <w:rtl w:val="0"/>
        </w:rPr>
      </w:pPr>
    </w:p>
    <w:p>
      <w:pPr>
        <w:pStyle w:val="P29"/>
        <w:framePr w:w="3839" w:h="480" w:hRule="exact" w:wrap="none" w:vAnchor="page" w:hAnchor="margin" w:x="6856" w:y="11424"/>
        <w:rPr>
          <w:rStyle w:val="C21"/>
          <w:rtl w:val="0"/>
        </w:rPr>
      </w:pPr>
      <w:r>
        <w:rPr>
          <w:rStyle w:val="C21"/>
          <w:rtl w:val="0"/>
        </w:rPr>
        <w:t>Praktické předvedení</w:t>
      </w:r>
    </w:p>
    <w:p>
      <w:pPr>
        <w:pStyle w:val="P16"/>
        <w:framePr w:w="6710" w:h="607" w:hRule="exact" w:wrap="none" w:vAnchor="page" w:hAnchor="margin" w:x="45" w:y="11975"/>
        <w:rPr>
          <w:rStyle w:val="C3"/>
          <w:rtl w:val="0"/>
        </w:rPr>
      </w:pPr>
    </w:p>
    <w:p>
      <w:pPr>
        <w:pStyle w:val="P17"/>
        <w:framePr w:w="6658" w:h="480" w:hRule="exact" w:wrap="none" w:vAnchor="page" w:hAnchor="margin" w:x="71" w:y="12031"/>
        <w:rPr>
          <w:rStyle w:val="C13"/>
          <w:rtl w:val="0"/>
        </w:rPr>
      </w:pPr>
      <w:r>
        <w:rPr>
          <w:rStyle w:val="C13"/>
          <w:rtl w:val="0"/>
        </w:rPr>
        <w:t xml:space="preserve">d) Vyplnit předepsané doklady pro  posuzování  shody pro stanovenou druhotnou surovinu</w:t>
      </w:r>
    </w:p>
    <w:p>
      <w:pPr>
        <w:pStyle w:val="P30"/>
        <w:framePr w:w="3921" w:h="607" w:hRule="exact" w:wrap="none" w:vAnchor="page" w:hAnchor="margin" w:x="6800" w:y="11975"/>
        <w:rPr>
          <w:rStyle w:val="C3"/>
          <w:rtl w:val="0"/>
        </w:rPr>
      </w:pPr>
    </w:p>
    <w:p>
      <w:pPr>
        <w:pStyle w:val="P31"/>
        <w:framePr w:w="3839" w:h="480" w:hRule="exact" w:wrap="none" w:vAnchor="page" w:hAnchor="margin" w:x="6856" w:y="12031"/>
        <w:rPr>
          <w:rStyle w:val="C22"/>
          <w:rtl w:val="0"/>
        </w:rPr>
      </w:pPr>
      <w:r>
        <w:rPr>
          <w:rStyle w:val="C22"/>
          <w:rtl w:val="0"/>
        </w:rPr>
        <w:t>Praktické předvedení</w:t>
      </w:r>
    </w:p>
    <w:p>
      <w:pPr>
        <w:pStyle w:val="P32"/>
        <w:framePr w:w="10710" w:h="248" w:hRule="exact" w:wrap="none" w:vAnchor="page" w:hAnchor="margin" w:x="28" w:y="12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technologických postupů pro třídění, zpracování a recyklaci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recyklační technologii u stanoveného vzorku odpadů nebo výrobku s ukončenou životností (demontáž, stříhání, drcení, lisování, separace) z hlediska efektivnosti zpracování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Posoudit vliv stanovené technologie na ohrožení životního prostředí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Vyhodnotit průběh stanovené recyklační technologie z hlediska zabezpečování parametrů kvality výstupního materiálu, určit případné nedostatky a navrhnout jejich odstranění</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Třídění odpadů a druhotných surovin z recyklace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Navrhnout obsah interního předpisu pro třídění určených odpadů a odstranění nebezpečných látek před jejich recyklací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Navrhnout obsah návodu o třídění druhotných surovin pro školení pracovního kolektivu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Určit předložené vzorky odpadů železných a neželezných kovů, plastů, papíru, skla podle Katalogu odpadů, předpisů a norem pro kritické suroviny</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Změřit a vyhodnotit radioaktivitu odpadů ručními přístroji s možností použít návod k přístroji</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e) Změřit a vyhodnotit vlhkost papíru ručním přístrojem s možností použít návod k přístroji</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547" w:hRule="exact" w:wrap="none" w:vAnchor="page" w:hAnchor="margin" w:x="28" w:y="9956"/>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10602"/>
        <w:rPr>
          <w:rStyle w:val="C3"/>
          <w:rtl w:val="0"/>
        </w:rPr>
      </w:pPr>
    </w:p>
    <w:p>
      <w:pPr>
        <w:pStyle w:val="P25"/>
        <w:framePr w:w="6661" w:h="249" w:hRule="exact" w:wrap="none" w:vAnchor="page" w:hAnchor="margin" w:x="71" w:y="10673"/>
        <w:rPr>
          <w:rStyle w:val="C19"/>
          <w:rtl w:val="0"/>
        </w:rPr>
      </w:pPr>
      <w:r>
        <w:rPr>
          <w:rStyle w:val="C19"/>
          <w:rtl w:val="0"/>
        </w:rPr>
        <w:t>Kritéria hodnocení</w:t>
      </w:r>
    </w:p>
    <w:p>
      <w:pPr>
        <w:pStyle w:val="P26"/>
        <w:framePr w:w="3918" w:h="376" w:hRule="exact" w:wrap="none" w:vAnchor="page" w:hAnchor="margin" w:x="6803" w:y="10602"/>
        <w:rPr>
          <w:rStyle w:val="C3"/>
          <w:rtl w:val="0"/>
        </w:rPr>
      </w:pPr>
    </w:p>
    <w:p>
      <w:pPr>
        <w:pStyle w:val="P27"/>
        <w:framePr w:w="3836" w:h="249" w:hRule="exact" w:wrap="none" w:vAnchor="page" w:hAnchor="margin" w:x="6859" w:y="10673"/>
        <w:rPr>
          <w:rStyle w:val="C20"/>
          <w:rtl w:val="0"/>
        </w:rPr>
      </w:pPr>
      <w:r>
        <w:rPr>
          <w:rStyle w:val="C20"/>
          <w:rtl w:val="0"/>
        </w:rPr>
        <w:t>Způsoby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a) Popsat hlavní druhy nepoužitelných a nebezpečných odpadů vznikajících v recyklačním zařízení a způsoby jejich odstranění</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b) Navrhnout způsob odstraňování, kontroly a evidence odstraňování nepoužitelných a nebezpečných odpadů</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Určit skladovací a přepravní prostředek pro stanovený nebezpečný odpad a vystavit dokumentaci k jeho přepravě</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Diagnostikování závad a navrhování plánů oprav technologických zařízení pro zpracování odpadů a druhotných surovin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projevy závad a poruch provozně kritických míst určeného technologického zařízení pro recyklaci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 xml:space="preserve">b) Posoudit strukturu a účelnost  předložené provozní dokumentace pro předcházení poruch u konkrétního zařízení  pro zpracování odpadů a druhotných surovin</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Diagnostikovat závadu nebo poruchu na určené provozní jednotce  technologického zařízení pro recyklaci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Zpracovat podklad pro plán opravy diagnostikované závady na určené provozní jednotce technologického zařízení pro recyklaci</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607" w:hRule="exact" w:wrap="none" w:vAnchor="page" w:hAnchor="margin" w:x="45" w:y="7400"/>
        <w:rPr>
          <w:rStyle w:val="C3"/>
          <w:rtl w:val="0"/>
        </w:rPr>
      </w:pPr>
    </w:p>
    <w:p>
      <w:pPr>
        <w:pStyle w:val="P13"/>
        <w:framePr w:w="6658" w:h="480" w:hRule="exact" w:wrap="none" w:vAnchor="page" w:hAnchor="margin" w:x="71" w:y="7456"/>
        <w:rPr>
          <w:rStyle w:val="C11"/>
          <w:rtl w:val="0"/>
        </w:rPr>
      </w:pPr>
      <w:r>
        <w:rPr>
          <w:rStyle w:val="C11"/>
          <w:rtl w:val="0"/>
        </w:rPr>
        <w:t>a) Určit nebo posoudit místa pro skladování odpadů a druhotných surovin z recyklace podle požadavků vyhlášky o podrobnostech nakládání s odpady</w:t>
      </w:r>
    </w:p>
    <w:p>
      <w:pPr>
        <w:pStyle w:val="P28"/>
        <w:framePr w:w="3921" w:h="607" w:hRule="exact" w:wrap="none" w:vAnchor="page" w:hAnchor="margin" w:x="6800" w:y="7400"/>
        <w:rPr>
          <w:rStyle w:val="C3"/>
          <w:rtl w:val="0"/>
        </w:rPr>
      </w:pPr>
    </w:p>
    <w:p>
      <w:pPr>
        <w:pStyle w:val="P29"/>
        <w:framePr w:w="3839" w:h="480" w:hRule="exact" w:wrap="none" w:vAnchor="page" w:hAnchor="margin" w:x="6856" w:y="7456"/>
        <w:rPr>
          <w:rStyle w:val="C21"/>
          <w:rtl w:val="0"/>
        </w:rPr>
      </w:pPr>
      <w:r>
        <w:rPr>
          <w:rStyle w:val="C21"/>
          <w:rtl w:val="0"/>
        </w:rPr>
        <w:t>Praktické předvedení a ústní ověření</w:t>
      </w:r>
    </w:p>
    <w:p>
      <w:pPr>
        <w:pStyle w:val="P16"/>
        <w:framePr w:w="6710" w:h="607" w:hRule="exact" w:wrap="none" w:vAnchor="page" w:hAnchor="margin" w:x="45" w:y="8007"/>
        <w:rPr>
          <w:rStyle w:val="C3"/>
          <w:rtl w:val="0"/>
        </w:rPr>
      </w:pPr>
    </w:p>
    <w:p>
      <w:pPr>
        <w:pStyle w:val="P17"/>
        <w:framePr w:w="6658" w:h="480" w:hRule="exact" w:wrap="none" w:vAnchor="page" w:hAnchor="margin" w:x="71" w:y="8063"/>
        <w:rPr>
          <w:rStyle w:val="C13"/>
          <w:rtl w:val="0"/>
        </w:rPr>
      </w:pPr>
      <w:r>
        <w:rPr>
          <w:rStyle w:val="C13"/>
          <w:rtl w:val="0"/>
        </w:rPr>
        <w:t>b) Navrhnout označování a skladování částí demontovaných výrobků, aby nedocházelo ke znečištění ovzduší, vody a půdy</w:t>
      </w:r>
    </w:p>
    <w:p>
      <w:pPr>
        <w:pStyle w:val="P30"/>
        <w:framePr w:w="3921" w:h="607" w:hRule="exact" w:wrap="none" w:vAnchor="page" w:hAnchor="margin" w:x="6800" w:y="8007"/>
        <w:rPr>
          <w:rStyle w:val="C3"/>
          <w:rtl w:val="0"/>
        </w:rPr>
      </w:pPr>
    </w:p>
    <w:p>
      <w:pPr>
        <w:pStyle w:val="P31"/>
        <w:framePr w:w="3839" w:h="480" w:hRule="exact" w:wrap="none" w:vAnchor="page" w:hAnchor="margin" w:x="6856" w:y="8063"/>
        <w:rPr>
          <w:rStyle w:val="C22"/>
          <w:rtl w:val="0"/>
        </w:rPr>
      </w:pPr>
      <w:r>
        <w:rPr>
          <w:rStyle w:val="C22"/>
          <w:rtl w:val="0"/>
        </w:rPr>
        <w:t>Praktické předvedení a ústní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 xml:space="preserve">c) Navrhnout opatření zamezující smíchání nebo znečištění druhotných surovin  a jejich kontroly v průběhu skladování a přepravy</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d) Popsat přípravu druhotných surovin a odpadů z recyklačního procesu k přepravě podle požadavků evropských nebo mezinárodních předpisů</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Písemné ověření</w:t>
      </w:r>
    </w:p>
    <w:p>
      <w:pPr>
        <w:pStyle w:val="P32"/>
        <w:framePr w:w="10710" w:h="248" w:hRule="exact" w:wrap="none" w:vAnchor="page" w:hAnchor="margin" w:x="28" w:y="9941"/>
        <w:rPr>
          <w:rStyle w:val="C23"/>
          <w:rtl w:val="0"/>
        </w:rPr>
      </w:pPr>
      <w:r>
        <w:rPr>
          <w:rStyle w:val="C23"/>
          <w:rtl w:val="0"/>
        </w:rPr>
        <w:t>Je třeba splnit všechna kritéria.</w:t>
      </w:r>
    </w:p>
    <w:p>
      <w:pPr>
        <w:pStyle w:val="P23"/>
        <w:framePr w:w="10710" w:h="340" w:hRule="exact" w:wrap="none" w:vAnchor="page" w:hAnchor="margin" w:x="28" w:y="10377"/>
        <w:rPr>
          <w:rStyle w:val="C18"/>
          <w:rtl w:val="0"/>
        </w:rPr>
      </w:pPr>
      <w:r>
        <w:rPr>
          <w:rStyle w:val="C18"/>
          <w:rtl w:val="0"/>
        </w:rPr>
        <w:t>Řízení pracovního kolektivu vykonávajícího odborné práce v oblasti recyklace</w:t>
      </w:r>
    </w:p>
    <w:p>
      <w:pPr>
        <w:pStyle w:val="P24"/>
        <w:framePr w:w="6713" w:h="376" w:hRule="exact" w:wrap="none" w:vAnchor="page" w:hAnchor="margin" w:x="45" w:y="10816"/>
        <w:rPr>
          <w:rStyle w:val="C3"/>
          <w:rtl w:val="0"/>
        </w:rPr>
      </w:pPr>
    </w:p>
    <w:p>
      <w:pPr>
        <w:pStyle w:val="P25"/>
        <w:framePr w:w="6661" w:h="249" w:hRule="exact" w:wrap="none" w:vAnchor="page" w:hAnchor="margin" w:x="71" w:y="10887"/>
        <w:rPr>
          <w:rStyle w:val="C19"/>
          <w:rtl w:val="0"/>
        </w:rPr>
      </w:pPr>
      <w:r>
        <w:rPr>
          <w:rStyle w:val="C19"/>
          <w:rtl w:val="0"/>
        </w:rPr>
        <w:t>Kritéria hodnocení</w:t>
      </w:r>
    </w:p>
    <w:p>
      <w:pPr>
        <w:pStyle w:val="P26"/>
        <w:framePr w:w="3918" w:h="376" w:hRule="exact" w:wrap="none" w:vAnchor="page" w:hAnchor="margin" w:x="6803" w:y="10816"/>
        <w:rPr>
          <w:rStyle w:val="C3"/>
          <w:rtl w:val="0"/>
        </w:rPr>
      </w:pPr>
    </w:p>
    <w:p>
      <w:pPr>
        <w:pStyle w:val="P27"/>
        <w:framePr w:w="3836" w:h="249" w:hRule="exact" w:wrap="none" w:vAnchor="page" w:hAnchor="margin" w:x="6859" w:y="10887"/>
        <w:rPr>
          <w:rStyle w:val="C20"/>
          <w:rtl w:val="0"/>
        </w:rPr>
      </w:pPr>
      <w:r>
        <w:rPr>
          <w:rStyle w:val="C20"/>
          <w:rtl w:val="0"/>
        </w:rPr>
        <w:t>Způsoby ověření</w:t>
      </w:r>
    </w:p>
    <w:p>
      <w:pPr>
        <w:pStyle w:val="P12"/>
        <w:framePr w:w="6710" w:h="607" w:hRule="exact" w:wrap="none" w:vAnchor="page" w:hAnchor="margin" w:x="45" w:y="11192"/>
        <w:rPr>
          <w:rStyle w:val="C3"/>
          <w:rtl w:val="0"/>
        </w:rPr>
      </w:pPr>
    </w:p>
    <w:p>
      <w:pPr>
        <w:pStyle w:val="P13"/>
        <w:framePr w:w="6658" w:h="480" w:hRule="exact" w:wrap="none" w:vAnchor="page" w:hAnchor="margin" w:x="71" w:y="11248"/>
        <w:rPr>
          <w:rStyle w:val="C11"/>
          <w:rtl w:val="0"/>
        </w:rPr>
      </w:pPr>
      <w:r>
        <w:rPr>
          <w:rStyle w:val="C11"/>
          <w:rtl w:val="0"/>
        </w:rPr>
        <w:t>a) Přidělit činnosti pracovníkům podle jejich specializace a odpovědnosti (modelová situace)</w:t>
      </w:r>
    </w:p>
    <w:p>
      <w:pPr>
        <w:pStyle w:val="P28"/>
        <w:framePr w:w="3921" w:h="607" w:hRule="exact" w:wrap="none" w:vAnchor="page" w:hAnchor="margin" w:x="6800" w:y="11192"/>
        <w:rPr>
          <w:rStyle w:val="C3"/>
          <w:rtl w:val="0"/>
        </w:rPr>
      </w:pPr>
    </w:p>
    <w:p>
      <w:pPr>
        <w:pStyle w:val="P29"/>
        <w:framePr w:w="3839" w:h="480" w:hRule="exact" w:wrap="none" w:vAnchor="page" w:hAnchor="margin" w:x="6856" w:y="11248"/>
        <w:rPr>
          <w:rStyle w:val="C21"/>
          <w:rtl w:val="0"/>
        </w:rPr>
      </w:pPr>
      <w:r>
        <w:rPr>
          <w:rStyle w:val="C21"/>
          <w:rtl w:val="0"/>
        </w:rPr>
        <w:t>Praktické předvedení a ústní ověření</w:t>
      </w:r>
    </w:p>
    <w:p>
      <w:pPr>
        <w:pStyle w:val="P16"/>
        <w:framePr w:w="6710" w:h="607" w:hRule="exact" w:wrap="none" w:vAnchor="page" w:hAnchor="margin" w:x="45" w:y="11799"/>
        <w:rPr>
          <w:rStyle w:val="C3"/>
          <w:rtl w:val="0"/>
        </w:rPr>
      </w:pPr>
    </w:p>
    <w:p>
      <w:pPr>
        <w:pStyle w:val="P17"/>
        <w:framePr w:w="6658" w:h="480" w:hRule="exact" w:wrap="none" w:vAnchor="page" w:hAnchor="margin" w:x="71" w:y="11855"/>
        <w:rPr>
          <w:rStyle w:val="C13"/>
          <w:rtl w:val="0"/>
        </w:rPr>
      </w:pPr>
      <w:r>
        <w:rPr>
          <w:rStyle w:val="C13"/>
          <w:rtl w:val="0"/>
        </w:rPr>
        <w:t>b) Zkontrolovat výsledky činnosti pracovníků s využitím pracovních předpisů a norem</w:t>
      </w:r>
    </w:p>
    <w:p>
      <w:pPr>
        <w:pStyle w:val="P30"/>
        <w:framePr w:w="3921" w:h="607" w:hRule="exact" w:wrap="none" w:vAnchor="page" w:hAnchor="margin" w:x="6800" w:y="11799"/>
        <w:rPr>
          <w:rStyle w:val="C3"/>
          <w:rtl w:val="0"/>
        </w:rPr>
      </w:pPr>
    </w:p>
    <w:p>
      <w:pPr>
        <w:pStyle w:val="P31"/>
        <w:framePr w:w="3839" w:h="480" w:hRule="exact" w:wrap="none" w:vAnchor="page" w:hAnchor="margin" w:x="6856" w:y="11855"/>
        <w:rPr>
          <w:rStyle w:val="C22"/>
          <w:rtl w:val="0"/>
        </w:rPr>
      </w:pPr>
      <w:r>
        <w:rPr>
          <w:rStyle w:val="C22"/>
          <w:rtl w:val="0"/>
        </w:rPr>
        <w:t>Praktické předvedení a ústní ověření</w:t>
      </w:r>
    </w:p>
    <w:p>
      <w:pPr>
        <w:pStyle w:val="P12"/>
        <w:framePr w:w="6710" w:h="376" w:hRule="exact" w:wrap="none" w:vAnchor="page" w:hAnchor="margin" w:x="45" w:y="12406"/>
        <w:rPr>
          <w:rStyle w:val="C3"/>
          <w:rtl w:val="0"/>
        </w:rPr>
      </w:pPr>
    </w:p>
    <w:p>
      <w:pPr>
        <w:pStyle w:val="P13"/>
        <w:framePr w:w="6658" w:h="249" w:hRule="exact" w:wrap="none" w:vAnchor="page" w:hAnchor="margin" w:x="71" w:y="12462"/>
        <w:rPr>
          <w:rStyle w:val="C11"/>
          <w:rtl w:val="0"/>
        </w:rPr>
      </w:pPr>
      <w:r>
        <w:rPr>
          <w:rStyle w:val="C11"/>
          <w:rtl w:val="0"/>
        </w:rPr>
        <w:t>c) Zkontrolovat dodržování bezpečnosti práce pracovním kolektivem</w:t>
      </w:r>
    </w:p>
    <w:p>
      <w:pPr>
        <w:pStyle w:val="P28"/>
        <w:framePr w:w="3921" w:h="376" w:hRule="exact" w:wrap="none" w:vAnchor="page" w:hAnchor="margin" w:x="6800" w:y="12406"/>
        <w:rPr>
          <w:rStyle w:val="C3"/>
          <w:rtl w:val="0"/>
        </w:rPr>
      </w:pPr>
    </w:p>
    <w:p>
      <w:pPr>
        <w:pStyle w:val="P29"/>
        <w:framePr w:w="3839" w:h="249" w:hRule="exact" w:wrap="none" w:vAnchor="page" w:hAnchor="margin" w:x="6856" w:y="12462"/>
        <w:rPr>
          <w:rStyle w:val="C21"/>
          <w:rtl w:val="0"/>
        </w:rPr>
      </w:pPr>
      <w:r>
        <w:rPr>
          <w:rStyle w:val="C21"/>
          <w:rtl w:val="0"/>
        </w:rPr>
        <w:t>Praktické předvedení a ústní ověření</w:t>
      </w:r>
    </w:p>
    <w:p>
      <w:pPr>
        <w:pStyle w:val="P32"/>
        <w:framePr w:w="10710" w:h="248" w:hRule="exact" w:wrap="none" w:vAnchor="page" w:hAnchor="margin" w:x="28" w:y="12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zásad bezpečnosti a ochrany zdraví při práci, hygieny práce, požární prevence a ochrany životního prostředí pro oblast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specifické požadavky bezpečnosti práce v recyklačním zařízení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Navrhnout ochranné pomůcky pro práci v recyklačním zařízení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Zkontrolovat zajištění bezpečnosti práce, požární prevence a ochrany životního prostředí v recyklačním zařízení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ukončené střední vzdělání s maturitní zkouškou.</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(www.stránky, katalogy, firemní materiály apod.).</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úlohy, které umožní ověřit příslušná kritéria. Zkoušející také podle zaměření uchazeče zpřesní komoditní obsah zkoušky na vybrané (určené) druhy odpadů a druhotných surovin. Výběr nejméně dvou komoditně odlišných vzorků stanoví AOs podle odborného zaměření uchazeče o zkoušku.</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druhotných surovin a nakládání s nebezpečnými odpady.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odpadů a znečištění bude uchazeč vycházet z informace zkoušejícího, jak je vzorek deklarován, jaké odpady obsahuje; jeho úkolem je podle tvaru a barvy odpadu rozlišit druhy (u šedě zbarvených kovů může jen podle zdroje/původu odhadnout, o jaký odpad se jedná, podobný problém je u výrobků z plastů). Uchazeč bude hodnotit, jaký materiál je považován v konkrétním druhu odpadu za znečištění (např. legovaná ocel v odstřižcích plechu, litina v oceli, měď nebo slitiny mědi v oceli, hliník v mědi a měď v hliníku, kovy a sklo v plastech, kovy a porcelán ve skle). Důležitý je proces hodnocení vzorku uchazečem.</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(např. podle snímků odpadů součástek a materiálů, snímků plastových lahví, označení materiálu pro účely recyklace) a svůj postup zdůvodní. Pro tuto činnost si uchazeč sám vybere vhodné ochranné osobní pomůcky, případně nářadí.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demontáži nebo oddělování části zařízení bude uchazeč postupovat podle zadání a svůj postup zdůvodní. Pro tuto činnost si uchazeč sám vybere vhodné ochranné osobní pomůcky a nářadí.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manipulační prostředek a skladový kontejner bude uchazeč při praktickém ověření vybírat z předložených katalogů nebo poskytnutých prostředků.</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 požadavky na bezpečné zacházení s konkrétním nářadím nebo zařízením) dostane uchazeč podle rozhodnutí zkoušejícího k dispozici v době přípravy na zkoušku. Obecné povinnosti zaměstnance vyplývající z bezpečnostních a požárních předpisů musí uchazeč znát.</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kvalitě provedení operací uchazečem.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parametrů, doplněné o jejich vysvětlení a zdůvodnění.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zadaného úkolu, zadání, ve smyslu doplnění informací nebo doplnění vysvětlení.</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5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praxe ve firmách zabývajících se recyklací nebo ve funkci učitele praktického vyučování nebo učitele odborného výcviku v oblasti recyklace odpadů a druhotných surovin, z toho minimálně jeden rok v období posledních dvou let před podáním žádosti o udělení autorizace.</w:t>
      </w:r>
    </w:p>
    <w:p>
      <w:pPr>
        <w:keepNext w:val="0"/>
        <w:keepLines w:val="1"/>
        <w:framePr w:w="10766" w:h="710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28-095-R Samostatný technik pro recyklaci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a alespoň 5 let praxe ve firmách zabývajících se recyklací, z toho minimálně jeden rok v období posledních dvou let před podáním žádosti o udělení autorizace.</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383/2001 Sb., o podrobnostech nakládání s odpady 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640003 - Plasty. Zhodnocení plastového odpadu. Názvosloví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16010 – Plasty. Recyklované plasty. Postupy odběru vzorků pro zkoušení plastových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1301-4 Principy vzorkování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12620,13043,13242 pro kameniva. Technické podmínky TP 210 – užití recyklovaných stavebních a demoličních odpadů</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dokumenty podle operativní potřeby a požadavků zkoušejícího:</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odpadům kovů, plastů, skla a papíru; katalogy sběrných nádob, katalogy manipulačních zařízení; vzorové interní předpisy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 demontáži, rozebírání, třídění, návody k použití nářadí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recyklačním zařízením, na kterých bude zkouška probíhat</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směsných odpadů kovů, plastů, skla se seznamem odpadů obsažených ve vzorku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potřebné pro ověřování kritérií založených na formě praktického předvedení, nástroje na demontáž (šroubováky, kleště, klíče, kladiva)</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odpadů, jejich shromažďování, drcení, separaci, třídění, lisování, expedici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demontážní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přístroje (měření vlhkosti, radioaktivity, rtg-analyzátory)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 počítač s periferiemi</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86"/>
        <w:rPr>
          <w:rStyle w:val="C3"/>
          <w:rtl w:val="0"/>
        </w:rPr>
      </w:pPr>
    </w:p>
    <w:p>
      <w:pPr>
        <w:pStyle w:val="P35"/>
        <w:framePr w:w="10710" w:h="340" w:hRule="exact" w:wrap="none" w:vAnchor="page" w:hAnchor="margin" w:x="28" w:y="12186"/>
        <w:rPr>
          <w:rStyle w:val="C25"/>
          <w:rtl w:val="0"/>
        </w:rPr>
      </w:pPr>
      <w:r>
        <w:rPr>
          <w:rStyle w:val="C25"/>
          <w:rtl w:val="0"/>
        </w:rPr>
        <w:t>Doba přípravy na zkoušku</w:t>
      </w:r>
    </w:p>
    <w:p>
      <w:pPr>
        <w:keepNext w:val="0"/>
        <w:keepLines w:val="0"/>
        <w:framePr w:w="10766" w:h="1036" w:hRule="exact" w:wrap="none" w:vAnchor="page" w:hAnchor="margin" w:x="0" w:y="12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13790"/>
        <w:rPr>
          <w:rStyle w:val="C3"/>
          <w:rtl w:val="0"/>
        </w:rPr>
      </w:pPr>
    </w:p>
    <w:p>
      <w:pPr>
        <w:pStyle w:val="P35"/>
        <w:framePr w:w="10710" w:h="340" w:hRule="exact" w:wrap="none" w:vAnchor="page" w:hAnchor="margin" w:x="28" w:y="13790"/>
        <w:rPr>
          <w:rStyle w:val="C25"/>
          <w:rtl w:val="0"/>
        </w:rPr>
      </w:pPr>
      <w:r>
        <w:rPr>
          <w:rStyle w:val="C25"/>
          <w:rtl w:val="0"/>
        </w:rPr>
        <w:t>Doba pro vykonání zkoušky</w:t>
      </w:r>
    </w:p>
    <w:p>
      <w:pPr>
        <w:keepNext w:val="0"/>
        <w:keepLines w:val="0"/>
        <w:framePr w:w="10766" w:h="806" w:hRule="exact" w:wrap="none" w:vAnchor="page" w:hAnchor="margin" w:x="0" w:y="141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chemii, ustavená a licencovaná pro tuto činnost HK ČR a SP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SPDS - Svaz průmyslu druhotných surovin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pStyle w:val="P21"/>
        <w:framePr w:w="7654" w:h="331" w:hRule="exact" w:wrap="none" w:vAnchor="page" w:hAnchor="margin" w:x="28" w:y="15940"/>
        <w:rPr>
          <w:rStyle w:val="C16"/>
          <w:rtl w:val="0"/>
        </w:rPr>
      </w:pPr>
      <w:r>
        <w:rPr>
          <w:rStyle w:val="C16"/>
          <w:rtl w:val="0"/>
        </w:rPr>
        <w:t>Samostatný technik pro recyklaci, 1.8.2026 10:43:40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3E8E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5ACA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