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25CD5D" Type="http://schemas.openxmlformats.org/officeDocument/2006/relationships/officeDocument" Target="/word/document.xml" /><Relationship Id="coreR5325CD5D" Type="http://schemas.openxmlformats.org/package/2006/relationships/metadata/core-properties" Target="/docProps/core.xml" /><Relationship Id="customR5325CD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13:21:37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 a ochrany životního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způsoby „praktické předvedení" a „praktické předvedení a ústní ověření“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"písemné ověřování" je uchazeči zadán úkol, uchazeč vypracuje podle zadání popis, charakteristiku, seznam požadavků, parametrů.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13:21:37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13:21:37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