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AE0F20" Type="http://schemas.openxmlformats.org/officeDocument/2006/relationships/officeDocument" Target="/word/document.xml" /><Relationship Id="coreR33AE0F20" Type="http://schemas.openxmlformats.org/package/2006/relationships/metadata/core-properties" Target="/docProps/core.xml" /><Relationship Id="customR33AE0F2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Traťový dělník / traťová dělnice (kód: 37-066-E)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dopravy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Doprava a spoje (kód: 37)</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Traťový dělník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Opravy, montáže a demontáže kolejí a železničního svršku pro činnost traťový dělník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Manipulace s materiálem, převážení a přenášení pro činnost traťový dělník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zemních prací s přípravou a úpravou terénu pro kolejové lože pro činnost traťový dělník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železničních stavebních materiálech a jejich vlastnostech pro činnost traťový dělník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sestavách a konstrukcích pro železniční svršek pro činnost traťový dělník</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prací na železničním spodku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Traťový dělník / traťová dělnice, 22.10.2026 10:17:07</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Opravy, montáže a demontáže kolejí a železničního svršku pro činnost traťový dělník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Provést vystrojení betonového a dřevěného pražce včetně jeho vrtání, včetně vrtání kolejnic a jejich řezání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Provést na výhybce montáž či demontáž jazyka nebo jazykových opěrek nebo přídržnic</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Manipulace s materiálem, převážení a přenášení pro činnost traťový dělník</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Popsat a vysvětlit uložení pražců a kolejnic na skládce</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Ústní ověření</w:t>
      </w:r>
    </w:p>
    <w:p>
      <w:pPr>
        <w:pStyle w:val="P16"/>
        <w:framePr w:w="6710" w:h="376" w:hRule="exact" w:wrap="none" w:vAnchor="page" w:hAnchor="margin" w:x="45" w:y="6482"/>
        <w:rPr>
          <w:rStyle w:val="C3"/>
          <w:rtl w:val="0"/>
        </w:rPr>
      </w:pPr>
    </w:p>
    <w:p>
      <w:pPr>
        <w:pStyle w:val="P17"/>
        <w:framePr w:w="6658" w:h="249" w:hRule="exact" w:wrap="none" w:vAnchor="page" w:hAnchor="margin" w:x="71" w:y="6538"/>
        <w:rPr>
          <w:rStyle w:val="C13"/>
          <w:rtl w:val="0"/>
        </w:rPr>
      </w:pPr>
      <w:r>
        <w:rPr>
          <w:rStyle w:val="C13"/>
          <w:rtl w:val="0"/>
        </w:rPr>
        <w:t>b) Popsat manipulaci s pražci</w:t>
      </w:r>
    </w:p>
    <w:p>
      <w:pPr>
        <w:pStyle w:val="P30"/>
        <w:framePr w:w="3921" w:h="376" w:hRule="exact" w:wrap="none" w:vAnchor="page" w:hAnchor="margin" w:x="6800" w:y="6482"/>
        <w:rPr>
          <w:rStyle w:val="C3"/>
          <w:rtl w:val="0"/>
        </w:rPr>
      </w:pPr>
    </w:p>
    <w:p>
      <w:pPr>
        <w:pStyle w:val="P31"/>
        <w:framePr w:w="3839" w:h="249" w:hRule="exact" w:wrap="none" w:vAnchor="page" w:hAnchor="margin" w:x="6856" w:y="6538"/>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Popsat manipulaci s kolejnicemi</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Ústní ověření</w:t>
      </w:r>
    </w:p>
    <w:p>
      <w:pPr>
        <w:pStyle w:val="P16"/>
        <w:framePr w:w="6710" w:h="376" w:hRule="exact" w:wrap="none" w:vAnchor="page" w:hAnchor="margin" w:x="45" w:y="7234"/>
        <w:rPr>
          <w:rStyle w:val="C3"/>
          <w:rtl w:val="0"/>
        </w:rPr>
      </w:pPr>
    </w:p>
    <w:p>
      <w:pPr>
        <w:pStyle w:val="P17"/>
        <w:framePr w:w="6658" w:h="249" w:hRule="exact" w:wrap="none" w:vAnchor="page" w:hAnchor="margin" w:x="71" w:y="7290"/>
        <w:rPr>
          <w:rStyle w:val="C13"/>
          <w:rtl w:val="0"/>
        </w:rPr>
      </w:pPr>
      <w:r>
        <w:rPr>
          <w:rStyle w:val="C13"/>
          <w:rtl w:val="0"/>
        </w:rPr>
        <w:t>d) Popsat uložení drobného kolejiva</w:t>
      </w:r>
    </w:p>
    <w:p>
      <w:pPr>
        <w:pStyle w:val="P30"/>
        <w:framePr w:w="3921" w:h="376" w:hRule="exact" w:wrap="none" w:vAnchor="page" w:hAnchor="margin" w:x="6800" w:y="7234"/>
        <w:rPr>
          <w:rStyle w:val="C3"/>
          <w:rtl w:val="0"/>
        </w:rPr>
      </w:pPr>
    </w:p>
    <w:p>
      <w:pPr>
        <w:pStyle w:val="P31"/>
        <w:framePr w:w="3839" w:h="249" w:hRule="exact" w:wrap="none" w:vAnchor="page" w:hAnchor="margin" w:x="6856" w:y="7290"/>
        <w:rPr>
          <w:rStyle w:val="C22"/>
          <w:rtl w:val="0"/>
        </w:rPr>
      </w:pPr>
      <w:r>
        <w:rPr>
          <w:rStyle w:val="C22"/>
          <w:rtl w:val="0"/>
        </w:rPr>
        <w:t>Ústní ověření</w:t>
      </w:r>
    </w:p>
    <w:p>
      <w:pPr>
        <w:pStyle w:val="P12"/>
        <w:framePr w:w="6710" w:h="376" w:hRule="exact" w:wrap="none" w:vAnchor="page" w:hAnchor="margin" w:x="45" w:y="7610"/>
        <w:rPr>
          <w:rStyle w:val="C3"/>
          <w:rtl w:val="0"/>
        </w:rPr>
      </w:pPr>
    </w:p>
    <w:p>
      <w:pPr>
        <w:pStyle w:val="P13"/>
        <w:framePr w:w="6658" w:h="249" w:hRule="exact" w:wrap="none" w:vAnchor="page" w:hAnchor="margin" w:x="71" w:y="7666"/>
        <w:rPr>
          <w:rStyle w:val="C11"/>
          <w:rtl w:val="0"/>
        </w:rPr>
      </w:pPr>
      <w:r>
        <w:rPr>
          <w:rStyle w:val="C11"/>
          <w:rtl w:val="0"/>
        </w:rPr>
        <w:t>e) Provést manipulaci s drobným kolejivem</w:t>
      </w:r>
    </w:p>
    <w:p>
      <w:pPr>
        <w:pStyle w:val="P28"/>
        <w:framePr w:w="3921" w:h="376" w:hRule="exact" w:wrap="none" w:vAnchor="page" w:hAnchor="margin" w:x="6800" w:y="7610"/>
        <w:rPr>
          <w:rStyle w:val="C3"/>
          <w:rtl w:val="0"/>
        </w:rPr>
      </w:pPr>
    </w:p>
    <w:p>
      <w:pPr>
        <w:pStyle w:val="P29"/>
        <w:framePr w:w="3839" w:h="249" w:hRule="exact" w:wrap="none" w:vAnchor="page" w:hAnchor="margin" w:x="6856" w:y="7666"/>
        <w:rPr>
          <w:rStyle w:val="C21"/>
          <w:rtl w:val="0"/>
        </w:rPr>
      </w:pPr>
      <w:r>
        <w:rPr>
          <w:rStyle w:val="C21"/>
          <w:rtl w:val="0"/>
        </w:rPr>
        <w:t>Praktické předvedení</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f) Provést manipulace s výsypným zařízením</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 a ústní ověření</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Provádění zemních prací s přípravou a úpravou terénu pro kolejové lože pro činnost traťový dělník</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Popsat pracovní postup a zahájit čištění kolejového lože</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Praktické předvedení a ústní ověření</w:t>
      </w:r>
    </w:p>
    <w:p>
      <w:pPr>
        <w:pStyle w:val="P32"/>
        <w:framePr w:w="10710" w:h="248" w:hRule="exact" w:wrap="none" w:vAnchor="page" w:hAnchor="margin" w:x="28" w:y="10217"/>
        <w:rPr>
          <w:rStyle w:val="C23"/>
          <w:rtl w:val="0"/>
        </w:rPr>
      </w:pPr>
      <w:r>
        <w:rPr>
          <w:rStyle w:val="C23"/>
          <w:rtl w:val="0"/>
        </w:rPr>
        <w:t>Je třeba splnit toto kritérium.</w:t>
      </w:r>
    </w:p>
    <w:p>
      <w:pPr>
        <w:pStyle w:val="P23"/>
        <w:framePr w:w="10710" w:h="340" w:hRule="exact" w:wrap="none" w:vAnchor="page" w:hAnchor="margin" w:x="28" w:y="10653"/>
        <w:rPr>
          <w:rStyle w:val="C18"/>
          <w:rtl w:val="0"/>
        </w:rPr>
      </w:pPr>
      <w:r>
        <w:rPr>
          <w:rStyle w:val="C18"/>
          <w:rtl w:val="0"/>
        </w:rPr>
        <w:t>Orientace v železničních stavebních materiálech a jejich vlastnostech pro činnost traťový dělník</w:t>
      </w:r>
    </w:p>
    <w:p>
      <w:pPr>
        <w:pStyle w:val="P24"/>
        <w:framePr w:w="6713" w:h="376" w:hRule="exact" w:wrap="none" w:vAnchor="page" w:hAnchor="margin" w:x="45" w:y="11092"/>
        <w:rPr>
          <w:rStyle w:val="C3"/>
          <w:rtl w:val="0"/>
        </w:rPr>
      </w:pPr>
    </w:p>
    <w:p>
      <w:pPr>
        <w:pStyle w:val="P25"/>
        <w:framePr w:w="6661" w:h="249" w:hRule="exact" w:wrap="none" w:vAnchor="page" w:hAnchor="margin" w:x="71" w:y="11163"/>
        <w:rPr>
          <w:rStyle w:val="C19"/>
          <w:rtl w:val="0"/>
        </w:rPr>
      </w:pPr>
      <w:r>
        <w:rPr>
          <w:rStyle w:val="C19"/>
          <w:rtl w:val="0"/>
        </w:rPr>
        <w:t>Kritéria hodnocení</w:t>
      </w:r>
    </w:p>
    <w:p>
      <w:pPr>
        <w:pStyle w:val="P26"/>
        <w:framePr w:w="3918" w:h="376" w:hRule="exact" w:wrap="none" w:vAnchor="page" w:hAnchor="margin" w:x="6803" w:y="11092"/>
        <w:rPr>
          <w:rStyle w:val="C3"/>
          <w:rtl w:val="0"/>
        </w:rPr>
      </w:pPr>
    </w:p>
    <w:p>
      <w:pPr>
        <w:pStyle w:val="P27"/>
        <w:framePr w:w="3836" w:h="249" w:hRule="exact" w:wrap="none" w:vAnchor="page" w:hAnchor="margin" w:x="6859" w:y="11163"/>
        <w:rPr>
          <w:rStyle w:val="C20"/>
          <w:rtl w:val="0"/>
        </w:rPr>
      </w:pPr>
      <w:r>
        <w:rPr>
          <w:rStyle w:val="C20"/>
          <w:rtl w:val="0"/>
        </w:rPr>
        <w:t>Způsoby ověření</w:t>
      </w:r>
    </w:p>
    <w:p>
      <w:pPr>
        <w:pStyle w:val="P12"/>
        <w:framePr w:w="6710" w:h="376" w:hRule="exact" w:wrap="none" w:vAnchor="page" w:hAnchor="margin" w:x="45" w:y="11468"/>
        <w:rPr>
          <w:rStyle w:val="C3"/>
          <w:rtl w:val="0"/>
        </w:rPr>
      </w:pPr>
    </w:p>
    <w:p>
      <w:pPr>
        <w:pStyle w:val="P13"/>
        <w:framePr w:w="6658" w:h="249" w:hRule="exact" w:wrap="none" w:vAnchor="page" w:hAnchor="margin" w:x="71" w:y="11524"/>
        <w:rPr>
          <w:rStyle w:val="C11"/>
          <w:rtl w:val="0"/>
        </w:rPr>
      </w:pPr>
      <w:r>
        <w:rPr>
          <w:rStyle w:val="C11"/>
          <w:rtl w:val="0"/>
        </w:rPr>
        <w:t>a) Určit jednotlivé typy a tvary drobného kolejiva</w:t>
      </w:r>
    </w:p>
    <w:p>
      <w:pPr>
        <w:pStyle w:val="P28"/>
        <w:framePr w:w="3921" w:h="376" w:hRule="exact" w:wrap="none" w:vAnchor="page" w:hAnchor="margin" w:x="6800" w:y="11468"/>
        <w:rPr>
          <w:rStyle w:val="C3"/>
          <w:rtl w:val="0"/>
        </w:rPr>
      </w:pPr>
    </w:p>
    <w:p>
      <w:pPr>
        <w:pStyle w:val="P29"/>
        <w:framePr w:w="3839" w:h="249" w:hRule="exact" w:wrap="none" w:vAnchor="page" w:hAnchor="margin" w:x="6856" w:y="11524"/>
        <w:rPr>
          <w:rStyle w:val="C21"/>
          <w:rtl w:val="0"/>
        </w:rPr>
      </w:pPr>
      <w:r>
        <w:rPr>
          <w:rStyle w:val="C21"/>
          <w:rtl w:val="0"/>
        </w:rPr>
        <w:t>Praktické předvedení</w:t>
      </w:r>
    </w:p>
    <w:p>
      <w:pPr>
        <w:pStyle w:val="P16"/>
        <w:framePr w:w="6710" w:h="376" w:hRule="exact" w:wrap="none" w:vAnchor="page" w:hAnchor="margin" w:x="45" w:y="11845"/>
        <w:rPr>
          <w:rStyle w:val="C3"/>
          <w:rtl w:val="0"/>
        </w:rPr>
      </w:pPr>
    </w:p>
    <w:p>
      <w:pPr>
        <w:pStyle w:val="P17"/>
        <w:framePr w:w="6658" w:h="249" w:hRule="exact" w:wrap="none" w:vAnchor="page" w:hAnchor="margin" w:x="71" w:y="11901"/>
        <w:rPr>
          <w:rStyle w:val="C13"/>
          <w:rtl w:val="0"/>
        </w:rPr>
      </w:pPr>
      <w:r>
        <w:rPr>
          <w:rStyle w:val="C13"/>
          <w:rtl w:val="0"/>
        </w:rPr>
        <w:t>b) Vyjmenovat tvary kolejnic</w:t>
      </w:r>
    </w:p>
    <w:p>
      <w:pPr>
        <w:pStyle w:val="P30"/>
        <w:framePr w:w="3921" w:h="376" w:hRule="exact" w:wrap="none" w:vAnchor="page" w:hAnchor="margin" w:x="6800" w:y="11845"/>
        <w:rPr>
          <w:rStyle w:val="C3"/>
          <w:rtl w:val="0"/>
        </w:rPr>
      </w:pPr>
    </w:p>
    <w:p>
      <w:pPr>
        <w:pStyle w:val="P31"/>
        <w:framePr w:w="3839" w:h="249" w:hRule="exact" w:wrap="none" w:vAnchor="page" w:hAnchor="margin" w:x="6856" w:y="11901"/>
        <w:rPr>
          <w:rStyle w:val="C22"/>
          <w:rtl w:val="0"/>
        </w:rPr>
      </w:pPr>
      <w:r>
        <w:rPr>
          <w:rStyle w:val="C22"/>
          <w:rtl w:val="0"/>
        </w:rPr>
        <w:t>Ústní ověření</w:t>
      </w:r>
    </w:p>
    <w:p>
      <w:pPr>
        <w:pStyle w:val="P32"/>
        <w:framePr w:w="10710" w:h="248" w:hRule="exact" w:wrap="none" w:vAnchor="page" w:hAnchor="margin" w:x="28" w:y="12334"/>
        <w:rPr>
          <w:rStyle w:val="C23"/>
          <w:rtl w:val="0"/>
        </w:rPr>
      </w:pPr>
      <w:r>
        <w:rPr>
          <w:rStyle w:val="C23"/>
          <w:rtl w:val="0"/>
        </w:rPr>
        <w:t>Je třeba splnit obě kritéria.</w:t>
      </w:r>
    </w:p>
    <w:p>
      <w:pPr>
        <w:pStyle w:val="P23"/>
        <w:framePr w:w="10710" w:h="340" w:hRule="exact" w:wrap="none" w:vAnchor="page" w:hAnchor="margin" w:x="28" w:y="12770"/>
        <w:rPr>
          <w:rStyle w:val="C18"/>
          <w:rtl w:val="0"/>
        </w:rPr>
      </w:pPr>
      <w:r>
        <w:rPr>
          <w:rStyle w:val="C18"/>
          <w:rtl w:val="0"/>
        </w:rPr>
        <w:t>Orientace v sestavách a konstrukcích pro železniční svršek pro činnost traťový dělník</w:t>
      </w:r>
    </w:p>
    <w:p>
      <w:pPr>
        <w:pStyle w:val="P24"/>
        <w:framePr w:w="6713" w:h="376" w:hRule="exact" w:wrap="none" w:vAnchor="page" w:hAnchor="margin" w:x="45" w:y="13209"/>
        <w:rPr>
          <w:rStyle w:val="C3"/>
          <w:rtl w:val="0"/>
        </w:rPr>
      </w:pPr>
    </w:p>
    <w:p>
      <w:pPr>
        <w:pStyle w:val="P25"/>
        <w:framePr w:w="6661" w:h="249" w:hRule="exact" w:wrap="none" w:vAnchor="page" w:hAnchor="margin" w:x="71" w:y="13280"/>
        <w:rPr>
          <w:rStyle w:val="C19"/>
          <w:rtl w:val="0"/>
        </w:rPr>
      </w:pPr>
      <w:r>
        <w:rPr>
          <w:rStyle w:val="C19"/>
          <w:rtl w:val="0"/>
        </w:rPr>
        <w:t>Kritéria hodnocení</w:t>
      </w:r>
    </w:p>
    <w:p>
      <w:pPr>
        <w:pStyle w:val="P26"/>
        <w:framePr w:w="3918" w:h="376" w:hRule="exact" w:wrap="none" w:vAnchor="page" w:hAnchor="margin" w:x="6803" w:y="13209"/>
        <w:rPr>
          <w:rStyle w:val="C3"/>
          <w:rtl w:val="0"/>
        </w:rPr>
      </w:pPr>
    </w:p>
    <w:p>
      <w:pPr>
        <w:pStyle w:val="P27"/>
        <w:framePr w:w="3836" w:h="249" w:hRule="exact" w:wrap="none" w:vAnchor="page" w:hAnchor="margin" w:x="6859" w:y="13280"/>
        <w:rPr>
          <w:rStyle w:val="C20"/>
          <w:rtl w:val="0"/>
        </w:rPr>
      </w:pPr>
      <w:r>
        <w:rPr>
          <w:rStyle w:val="C20"/>
          <w:rtl w:val="0"/>
        </w:rPr>
        <w:t>Způsoby ověření</w:t>
      </w:r>
    </w:p>
    <w:p>
      <w:pPr>
        <w:pStyle w:val="P12"/>
        <w:framePr w:w="6710" w:h="376" w:hRule="exact" w:wrap="none" w:vAnchor="page" w:hAnchor="margin" w:x="45" w:y="13585"/>
        <w:rPr>
          <w:rStyle w:val="C3"/>
          <w:rtl w:val="0"/>
        </w:rPr>
      </w:pPr>
    </w:p>
    <w:p>
      <w:pPr>
        <w:pStyle w:val="P13"/>
        <w:framePr w:w="6658" w:h="249" w:hRule="exact" w:wrap="none" w:vAnchor="page" w:hAnchor="margin" w:x="71" w:y="13641"/>
        <w:rPr>
          <w:rStyle w:val="C11"/>
          <w:rtl w:val="0"/>
        </w:rPr>
      </w:pPr>
      <w:r>
        <w:rPr>
          <w:rStyle w:val="C11"/>
          <w:rtl w:val="0"/>
        </w:rPr>
        <w:t>a) Popsat funkci výhybky</w:t>
      </w:r>
    </w:p>
    <w:p>
      <w:pPr>
        <w:pStyle w:val="P28"/>
        <w:framePr w:w="3921" w:h="376" w:hRule="exact" w:wrap="none" w:vAnchor="page" w:hAnchor="margin" w:x="6800" w:y="13585"/>
        <w:rPr>
          <w:rStyle w:val="C3"/>
          <w:rtl w:val="0"/>
        </w:rPr>
      </w:pPr>
    </w:p>
    <w:p>
      <w:pPr>
        <w:pStyle w:val="P29"/>
        <w:framePr w:w="3839" w:h="249" w:hRule="exact" w:wrap="none" w:vAnchor="page" w:hAnchor="margin" w:x="6856" w:y="13641"/>
        <w:rPr>
          <w:rStyle w:val="C21"/>
          <w:rtl w:val="0"/>
        </w:rPr>
      </w:pPr>
      <w:r>
        <w:rPr>
          <w:rStyle w:val="C21"/>
          <w:rtl w:val="0"/>
        </w:rPr>
        <w:t>Ústní ověření</w:t>
      </w:r>
    </w:p>
    <w:p>
      <w:pPr>
        <w:pStyle w:val="P16"/>
        <w:framePr w:w="6710" w:h="376" w:hRule="exact" w:wrap="none" w:vAnchor="page" w:hAnchor="margin" w:x="45" w:y="13962"/>
        <w:rPr>
          <w:rStyle w:val="C3"/>
          <w:rtl w:val="0"/>
        </w:rPr>
      </w:pPr>
    </w:p>
    <w:p>
      <w:pPr>
        <w:pStyle w:val="P17"/>
        <w:framePr w:w="6658" w:h="249" w:hRule="exact" w:wrap="none" w:vAnchor="page" w:hAnchor="margin" w:x="71" w:y="14018"/>
        <w:rPr>
          <w:rStyle w:val="C13"/>
          <w:rtl w:val="0"/>
        </w:rPr>
      </w:pPr>
      <w:r>
        <w:rPr>
          <w:rStyle w:val="C13"/>
          <w:rtl w:val="0"/>
        </w:rPr>
        <w:t>b) Prokázat znalost charakteristických bodů koleje</w:t>
      </w:r>
    </w:p>
    <w:p>
      <w:pPr>
        <w:pStyle w:val="P30"/>
        <w:framePr w:w="3921" w:h="376" w:hRule="exact" w:wrap="none" w:vAnchor="page" w:hAnchor="margin" w:x="6800" w:y="13962"/>
        <w:rPr>
          <w:rStyle w:val="C3"/>
          <w:rtl w:val="0"/>
        </w:rPr>
      </w:pPr>
    </w:p>
    <w:p>
      <w:pPr>
        <w:pStyle w:val="P31"/>
        <w:framePr w:w="3839" w:h="249" w:hRule="exact" w:wrap="none" w:vAnchor="page" w:hAnchor="margin" w:x="6856" w:y="14018"/>
        <w:rPr>
          <w:rStyle w:val="C22"/>
          <w:rtl w:val="0"/>
        </w:rPr>
      </w:pPr>
      <w:r>
        <w:rPr>
          <w:rStyle w:val="C22"/>
          <w:rtl w:val="0"/>
        </w:rPr>
        <w:t>Ústní ověření</w:t>
      </w:r>
    </w:p>
    <w:p>
      <w:pPr>
        <w:pStyle w:val="P12"/>
        <w:framePr w:w="6710" w:h="376" w:hRule="exact" w:wrap="none" w:vAnchor="page" w:hAnchor="margin" w:x="45" w:y="14338"/>
        <w:rPr>
          <w:rStyle w:val="C3"/>
          <w:rtl w:val="0"/>
        </w:rPr>
      </w:pPr>
    </w:p>
    <w:p>
      <w:pPr>
        <w:pStyle w:val="P13"/>
        <w:framePr w:w="6658" w:h="249" w:hRule="exact" w:wrap="none" w:vAnchor="page" w:hAnchor="margin" w:x="71" w:y="14394"/>
        <w:rPr>
          <w:rStyle w:val="C11"/>
          <w:rtl w:val="0"/>
        </w:rPr>
      </w:pPr>
      <w:r>
        <w:rPr>
          <w:rStyle w:val="C11"/>
          <w:rtl w:val="0"/>
        </w:rPr>
        <w:t>c) Vysvětlit rozlišení průjezdného průřezu a volného schůdného prostoru</w:t>
      </w:r>
    </w:p>
    <w:p>
      <w:pPr>
        <w:pStyle w:val="P28"/>
        <w:framePr w:w="3921" w:h="376" w:hRule="exact" w:wrap="none" w:vAnchor="page" w:hAnchor="margin" w:x="6800" w:y="14338"/>
        <w:rPr>
          <w:rStyle w:val="C3"/>
          <w:rtl w:val="0"/>
        </w:rPr>
      </w:pPr>
    </w:p>
    <w:p>
      <w:pPr>
        <w:pStyle w:val="P29"/>
        <w:framePr w:w="3839" w:h="249" w:hRule="exact" w:wrap="none" w:vAnchor="page" w:hAnchor="margin" w:x="6856" w:y="14394"/>
        <w:rPr>
          <w:rStyle w:val="C21"/>
          <w:rtl w:val="0"/>
        </w:rPr>
      </w:pPr>
      <w:r>
        <w:rPr>
          <w:rStyle w:val="C21"/>
          <w:rtl w:val="0"/>
        </w:rPr>
        <w:t>Ústní ověření</w:t>
      </w:r>
    </w:p>
    <w:p>
      <w:pPr>
        <w:pStyle w:val="P16"/>
        <w:framePr w:w="6710" w:h="376" w:hRule="exact" w:wrap="none" w:vAnchor="page" w:hAnchor="margin" w:x="45" w:y="14714"/>
        <w:rPr>
          <w:rStyle w:val="C3"/>
          <w:rtl w:val="0"/>
        </w:rPr>
      </w:pPr>
    </w:p>
    <w:p>
      <w:pPr>
        <w:pStyle w:val="P17"/>
        <w:framePr w:w="6658" w:h="249" w:hRule="exact" w:wrap="none" w:vAnchor="page" w:hAnchor="margin" w:x="71" w:y="14770"/>
        <w:rPr>
          <w:rStyle w:val="C13"/>
          <w:rtl w:val="0"/>
        </w:rPr>
      </w:pPr>
      <w:r>
        <w:rPr>
          <w:rStyle w:val="C13"/>
          <w:rtl w:val="0"/>
        </w:rPr>
        <w:t>d) Vysvětlit rozlišení míst veřejnosti přístupných a veřejnosti nepřístupných</w:t>
      </w:r>
    </w:p>
    <w:p>
      <w:pPr>
        <w:pStyle w:val="P30"/>
        <w:framePr w:w="3921" w:h="376" w:hRule="exact" w:wrap="none" w:vAnchor="page" w:hAnchor="margin" w:x="6800" w:y="14714"/>
        <w:rPr>
          <w:rStyle w:val="C3"/>
          <w:rtl w:val="0"/>
        </w:rPr>
      </w:pPr>
    </w:p>
    <w:p>
      <w:pPr>
        <w:pStyle w:val="P31"/>
        <w:framePr w:w="3839" w:h="249" w:hRule="exact" w:wrap="none" w:vAnchor="page" w:hAnchor="margin" w:x="6856" w:y="14770"/>
        <w:rPr>
          <w:rStyle w:val="C22"/>
          <w:rtl w:val="0"/>
        </w:rPr>
      </w:pPr>
      <w:r>
        <w:rPr>
          <w:rStyle w:val="C22"/>
          <w:rtl w:val="0"/>
        </w:rPr>
        <w:t>Ústní ověření</w:t>
      </w:r>
    </w:p>
    <w:p>
      <w:pPr>
        <w:pStyle w:val="P32"/>
        <w:framePr w:w="10710" w:h="248" w:hRule="exact" w:wrap="none" w:vAnchor="page" w:hAnchor="margin" w:x="28" w:y="152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Traťový dělník / traťová dělnice, 22.10.2026 10:17:07</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prací na železničním spodku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způsoby údržby otevřených odvodňovacích zařízení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32"/>
        <w:framePr w:w="10710" w:h="248" w:hRule="exact" w:wrap="none" w:vAnchor="page" w:hAnchor="margin" w:x="28" w:y="3459"/>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Traťový dělník / traťová dělnice, 22.10.2026 10:17:07</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požadavky bezpečnosti a ochrany zdraví při práci (BOZP) a požární ochrany (PO) a prokazatelně doložit absolvování vstupního školení bezpečnosti práce pro osoby vstupující na provozovanou železniční dopravní cestu, jehož součástí jsou zejména podmínky pro bezpečnost a ochranu zdraví při práci, požární ochrany (PO) a poskytování první pomoci. Zdravotní způsobilost je vyžadována (odkaz na povolání v NSP - http://katalog.nsp.cz/karta_tp.aspx?id_jp=101884).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kritérií, která vyžaduji praktické ověření, je v případě technického nebo časového omezení možno vykonat pouze zahajovací práce a následně další činnost pouze ústně popsat.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6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plnění úkolů založených na formě praktického předvedení je třeba přihlížet především k pravidlům BOZP a PO v rámci provádění úkolů, ke kvalitě práce a k časovému hledisku zvládání daných operací.</w:t>
      </w:r>
    </w:p>
    <w:p>
      <w:pPr>
        <w:pStyle w:val="P33"/>
        <w:framePr w:w="10766" w:h="1837" w:hRule="exact" w:wrap="none" w:vAnchor="page" w:hAnchor="margin" w:x="0" w:y="6426"/>
        <w:rPr>
          <w:rStyle w:val="C3"/>
          <w:rtl w:val="0"/>
        </w:rPr>
      </w:pPr>
    </w:p>
    <w:p>
      <w:pPr>
        <w:pStyle w:val="P35"/>
        <w:framePr w:w="10710" w:h="340" w:hRule="exact" w:wrap="none" w:vAnchor="page" w:hAnchor="margin" w:x="28" w:y="6426"/>
        <w:rPr>
          <w:rStyle w:val="C25"/>
          <w:rtl w:val="0"/>
        </w:rPr>
      </w:pPr>
      <w:r>
        <w:rPr>
          <w:rStyle w:val="C25"/>
          <w:rtl w:val="0"/>
        </w:rPr>
        <w:t>Výsledné hodnocení</w:t>
      </w:r>
    </w:p>
    <w:p>
      <w:pPr>
        <w:keepNext w:val="0"/>
        <w:keepLines w:val="0"/>
        <w:framePr w:w="10766" w:h="1497" w:hRule="exact" w:wrap="none" w:vAnchor="page" w:hAnchor="margin" w:x="0" w:y="6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0"/>
        <w:rPr>
          <w:rStyle w:val="C3"/>
          <w:rtl w:val="0"/>
        </w:rPr>
      </w:pPr>
    </w:p>
    <w:p>
      <w:pPr>
        <w:pStyle w:val="P35"/>
        <w:framePr w:w="10710" w:h="340" w:hRule="exact" w:wrap="none" w:vAnchor="page" w:hAnchor="margin" w:x="28" w:y="8490"/>
        <w:rPr>
          <w:rStyle w:val="C25"/>
          <w:rtl w:val="0"/>
        </w:rPr>
      </w:pPr>
      <w:r>
        <w:rPr>
          <w:rStyle w:val="C25"/>
          <w:rtl w:val="0"/>
        </w:rPr>
        <w:t>Počet zkoušejících</w:t>
      </w:r>
    </w:p>
    <w:p>
      <w:pPr>
        <w:keepNext w:val="0"/>
        <w:keepLines w:val="0"/>
        <w:framePr w:w="10766" w:h="1036" w:hRule="exact" w:wrap="none" w:vAnchor="page" w:hAnchor="margin" w:x="0" w:y="8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33"/>
        <w:framePr w:w="10766" w:h="5798" w:hRule="exact" w:wrap="none" w:vAnchor="page" w:hAnchor="margin" w:x="0" w:y="10093"/>
        <w:rPr>
          <w:rStyle w:val="C3"/>
          <w:rtl w:val="0"/>
        </w:rPr>
      </w:pPr>
    </w:p>
    <w:p>
      <w:pPr>
        <w:pStyle w:val="P35"/>
        <w:framePr w:w="10710" w:h="547" w:hRule="exact" w:wrap="none" w:vAnchor="page" w:hAnchor="margin" w:x="28" w:y="10093"/>
        <w:rPr>
          <w:rStyle w:val="C25"/>
          <w:rtl w:val="0"/>
        </w:rPr>
      </w:pPr>
      <w:r>
        <w:rPr>
          <w:rStyle w:val="C25"/>
          <w:rtl w:val="0"/>
        </w:rPr>
        <w:t>Požadavky na odbornou způsobilost autorizované osoby, resp. autorizovaného zástupce autorizované osoby</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oblasti stavebnictví a alespoň 5 let odborné praxe v pozici mistr tratí nebo ve vyšší kvalifikaci, která zahrnuje požadavky na tento kvalifikační stupeň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dopravní stavitelství a alespoň 5 let odborné praxe v oblasti železničního stavitelství nebo ve funkci učitele praktického vyučování nebo odborného výcviku v oblasti železničního stavitelství, odpovídající aktuálnímu obsahu příslušné profesní kvalifikace.</w:t>
      </w:r>
    </w:p>
    <w:p>
      <w:pPr>
        <w:keepNext w:val="0"/>
        <w:keepLines w:val="1"/>
        <w:framePr w:w="10766" w:h="5251" w:hRule="exact" w:wrap="none" w:vAnchor="page" w:hAnchor="margin" w:x="0" w:y="10641"/>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dopravní stavitelství s praxí v délce minimálně 5 let v oblasti železničního stavitelství nebo ve funkci učitele odborných předmětů, praktického vyučování nebo odborného výcviku v oblasti železničního stavitelství, odpovídající aktuálnímu obsahu příslušné profesní kvalifikace.</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251" w:hRule="exact" w:wrap="none" w:vAnchor="page" w:hAnchor="margin" w:x="0" w:y="10641"/>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1" w:hRule="exact" w:wrap="none" w:vAnchor="page" w:hAnchor="margin" w:x="0" w:y="1064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dopravy, www.mdcr.cz</w:t>
      </w:r>
    </w:p>
    <w:p>
      <w:pPr>
        <w:pStyle w:val="P21"/>
        <w:framePr w:w="7654" w:h="331" w:hRule="exact" w:wrap="none" w:vAnchor="page" w:hAnchor="margin" w:x="28" w:y="15940"/>
        <w:rPr>
          <w:rStyle w:val="C16"/>
          <w:rtl w:val="0"/>
        </w:rPr>
      </w:pPr>
      <w:r>
        <w:rPr>
          <w:rStyle w:val="C16"/>
          <w:rtl w:val="0"/>
        </w:rPr>
        <w:t>Traťový dělník / traťová dělnice, 22.10.2026 10:17:07</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7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vykonání zkoušky je třeba mít k dispozici prostory s technickým vybavením a sociálním zařízením vyhovujícím hygienickým standardům pro výukové prostory.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vykonání zkoušky je třeba:</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ruční nářadí pro práci na železničním spodku a svršku (např. podbíjecí zařízení, utahovací zařízení, vidle, kladivo, krumpáč, křovinořez apod.)</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opravy a údržbu železničního spodku a svršku (betonové a dřevěné pražce, díly výhybky pro výměnu, drobné kolejivo, štěrk)</w:t>
      </w:r>
    </w:p>
    <w:p>
      <w:pPr>
        <w:keepNext w:val="0"/>
        <w:keepLines w:val="1"/>
        <w:framePr w:w="10766" w:h="43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se železničním svrškem a spodkem (část trati, vlečka apod.) - úsek trati musí být s výhybkou vhodnou pro montážní práce; úsek trati musí obsahovat kolejové lože vhodné pro výměnu pražců a musí být vhodný pro čištění kolejového lože.</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7060"/>
        <w:rPr>
          <w:rStyle w:val="C3"/>
          <w:rtl w:val="0"/>
        </w:rPr>
      </w:pPr>
    </w:p>
    <w:p>
      <w:pPr>
        <w:pStyle w:val="P35"/>
        <w:framePr w:w="10710" w:h="340" w:hRule="exact" w:wrap="none" w:vAnchor="page" w:hAnchor="margin" w:x="28" w:y="7060"/>
        <w:rPr>
          <w:rStyle w:val="C25"/>
          <w:rtl w:val="0"/>
        </w:rPr>
      </w:pPr>
      <w:r>
        <w:rPr>
          <w:rStyle w:val="C25"/>
          <w:rtl w:val="0"/>
        </w:rPr>
        <w:t>Doba přípravy na zkoušku</w:t>
      </w:r>
    </w:p>
    <w:p>
      <w:pPr>
        <w:keepNext w:val="0"/>
        <w:keepLines w:val="0"/>
        <w:framePr w:w="10766" w:h="806" w:hRule="exact" w:wrap="none" w:vAnchor="page" w:hAnchor="margin" w:x="0" w:y="74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 minut. Do doby přípravy na zkoušku se nezapočítává doba na seznámení uchazeče s pracovištěm a s požadavky BOZP a PO.</w:t>
      </w:r>
    </w:p>
    <w:p>
      <w:pPr>
        <w:pStyle w:val="P33"/>
        <w:framePr w:w="10766" w:h="1146" w:hRule="exact" w:wrap="none" w:vAnchor="page" w:hAnchor="margin" w:x="0" w:y="8433"/>
        <w:rPr>
          <w:rStyle w:val="C3"/>
          <w:rtl w:val="0"/>
        </w:rPr>
      </w:pPr>
    </w:p>
    <w:p>
      <w:pPr>
        <w:pStyle w:val="P35"/>
        <w:framePr w:w="10710" w:h="340" w:hRule="exact" w:wrap="none" w:vAnchor="page" w:hAnchor="margin" w:x="28" w:y="8433"/>
        <w:rPr>
          <w:rStyle w:val="C25"/>
          <w:rtl w:val="0"/>
        </w:rPr>
      </w:pPr>
      <w:r>
        <w:rPr>
          <w:rStyle w:val="C25"/>
          <w:rtl w:val="0"/>
        </w:rPr>
        <w:t>Doba pro vykonání zkoušky</w:t>
      </w:r>
    </w:p>
    <w:p>
      <w:pPr>
        <w:keepNext w:val="0"/>
        <w:keepLines w:val="0"/>
        <w:framePr w:w="10766" w:h="806" w:hRule="exact" w:wrap="none" w:vAnchor="page" w:hAnchor="margin" w:x="0" w:y="87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Traťový dělník / traťová dělnice, 22.10.2026 10:17:07</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Správa železniční dopravní cesty, státní organizace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Dopravní vzdělávací institut,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Traťový dělník / traťová dělnice, 22.10.2026 10:17:07</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3258AB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4DE04CF"/>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0945C9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