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ED82A" Type="http://schemas.openxmlformats.org/officeDocument/2006/relationships/officeDocument" Target="/word/document.xml" /><Relationship Id="coreR147ED82A" Type="http://schemas.openxmlformats.org/package/2006/relationships/metadata/core-properties" Target="/docProps/core.xml" /><Relationship Id="customR147ED8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hlubinnou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20.10.2026 12:59:29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příslušné báňské předpisy, zejména vyhláška č. 22/1989 Sb., vyhl. č. 26/1989 Sb., a vyhl. č. 51/1989 Sb.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20.10.2026 12:59:29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DOBET,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montáže a údržby strojní dopravy, 20.10.2026 12:59:29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