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78FEAA" Type="http://schemas.openxmlformats.org/officeDocument/2006/relationships/officeDocument" Target="/word/document.xml" /><Relationship Id="coreR4278FEAA" Type="http://schemas.openxmlformats.org/package/2006/relationships/metadata/core-properties" Target="/docProps/core.xml" /><Relationship Id="customR4278FE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pitné vody (kód: 36-168-M)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a předpisech souvisejících s provozováním vodovodů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činnostech spojených s provozováním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vyhodnocování provozních stavů včetně funkčnosti ochrany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technickoprovozní dokumentace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Podávání informací o vzniklých poruchách a výlukách dodávky pitné vody včetně 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pitné vody, 22.9.2026 16:33:33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oděv, obuv a psací potřeby.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ve vodárenské společnosti existuje demo verze softwaru dispečinku, může být pro účel zkoušky využita.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vybraná hodnoticí kritéria.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situací: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Kompetence: Orientace ve vodohospodářské legislativě a předpisech souvisejících s provozováním vodovodů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zákon 274/2001 Sb. – zejména se jedná o § 1, 2, 3, 7, 8, 9, 10, 15, 16, 20, 21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Kompetence: Orientace v pojmech a činnostech spojených s provozováním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min. 3 schémata vodovodu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Kompetence: Kontrola a vyhodnocování provozních stavů včetně funkčnosti ochrany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3 měsíční sledování provozních stavů (noční a denní průtoky, tlaky, hladiny v akumulacích, chody čerpadel, objemy čerpané surové a vyrobené vody apod.)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Kompetence: Vedení technickoprovozní dokumentace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technické výkresy a pasporty vodovodní sítě v listinné a elektronické podobě.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5) Kompetence: Podávání informací o vzniklých poruchách a výlukách dodávky pitné vody včetně komunikace se zákazníky, např.: porucha na vodovodní síti, objektu, úpravně vody apod.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potřebné posuzovat rovněž samostatnost při rozhodování o nejvhodnějším postupu řešení zadaného úkolu podle daných podmínek pracoviště nebo daných obecných zákonných předpisů a norem. Ověření některých odborných způsobilostí lze provést rovněž elektronickou formou v simulovaném prostředí (na modelu dispečinku pitné vody).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pitné vody, 22.9.2026 16:33:33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 Orlicí,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pitné vody, 22.9.2026 16:33:33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