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B21E59B" Type="http://schemas.openxmlformats.org/officeDocument/2006/relationships/officeDocument" Target="/word/document.xml" /><Relationship Id="coreR4B21E59B" Type="http://schemas.openxmlformats.org/package/2006/relationships/metadata/core-properties" Target="/docProps/core.xml" /><Relationship Id="customR4B21E59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dispečer / technička dispečerka pitné vody (kód: 36-168-M)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vodohospodářské legislativě a předpisech souvisejících s provozováním vodovodů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činnostech spojených s provozováním vodovodní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vyhodnocování provozních stavů včetně funkčnosti ochrany vodovodní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technickoprovozní dokumentace vodovodní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Podávání informací o vzniklých poruchách a výlukách dodávky pitné vody včetně komunikace se zákazníky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vodohospodářské legislativě a předpisech souvisejících s provozováním vodovodů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základní pojmy a obsah zákona č. 254/2001 Sb., o vodách v návaznosti na ES 2000/60, ve znění pozdějších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Vysvětlit základní pojmy a obsah zákona č. 274/2001 Sb., o vodovodech a kanalizacích a obsah vyhlášky, kterou se provádí zákon o vodovodech a kanalizacích - vyhlášky č. 428/2001 Sb., ve znění pozdějších předpisů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a ústní ověření</w:t>
      </w:r>
    </w:p>
    <w:p>
      <w:pPr>
        <w:pStyle w:val="P12"/>
        <w:framePr w:w="6710" w:h="1055" w:hRule="exact" w:wrap="none" w:vAnchor="page" w:hAnchor="margin" w:x="45" w:y="4965"/>
        <w:rPr>
          <w:rStyle w:val="C3"/>
          <w:rtl w:val="0"/>
        </w:rPr>
      </w:pPr>
    </w:p>
    <w:p>
      <w:pPr>
        <w:pStyle w:val="P13"/>
        <w:framePr w:w="6658" w:h="928" w:hRule="exact" w:wrap="none" w:vAnchor="page" w:hAnchor="margin" w:x="71" w:y="5021"/>
        <w:rPr>
          <w:rStyle w:val="C11"/>
          <w:rtl w:val="0"/>
        </w:rPr>
      </w:pPr>
      <w:r>
        <w:rPr>
          <w:rStyle w:val="C11"/>
          <w:rtl w:val="0"/>
        </w:rPr>
        <w:t>c) Vysvětlit základní pojmy a obsah zákona č. 258/2000 Sb., o ochraně veřejného zdraví, ve znění pozdějších předpisů a vyhlášky č. 252/2004 Sb., kterou se stanoví hygienické požadavky na pitnou vodu a teplou vodu a četnost a rozsah kontroly pitné vody</w:t>
      </w:r>
    </w:p>
    <w:p>
      <w:pPr>
        <w:pStyle w:val="P28"/>
        <w:framePr w:w="3921" w:h="1055" w:hRule="exact" w:wrap="none" w:vAnchor="page" w:hAnchor="margin" w:x="6800" w:y="4965"/>
        <w:rPr>
          <w:rStyle w:val="C3"/>
          <w:rtl w:val="0"/>
        </w:rPr>
      </w:pPr>
    </w:p>
    <w:p>
      <w:pPr>
        <w:pStyle w:val="P29"/>
        <w:framePr w:w="3839" w:h="928" w:hRule="exact" w:wrap="none" w:vAnchor="page" w:hAnchor="margin" w:x="6856" w:y="5021"/>
        <w:rPr>
          <w:rStyle w:val="C21"/>
          <w:rtl w:val="0"/>
        </w:rPr>
      </w:pPr>
      <w:r>
        <w:rPr>
          <w:rStyle w:val="C21"/>
          <w:rtl w:val="0"/>
        </w:rPr>
        <w:t>Písemné a ústní ověření</w:t>
      </w:r>
    </w:p>
    <w:p>
      <w:pPr>
        <w:pStyle w:val="P32"/>
        <w:framePr w:w="10710" w:h="248" w:hRule="exact" w:wrap="none" w:vAnchor="page" w:hAnchor="margin" w:x="28" w:y="6134"/>
        <w:rPr>
          <w:rStyle w:val="C23"/>
          <w:rtl w:val="0"/>
        </w:rPr>
      </w:pPr>
      <w:r>
        <w:rPr>
          <w:rStyle w:val="C23"/>
          <w:rtl w:val="0"/>
        </w:rPr>
        <w:t>Je třeba splnit všechna kritéria.</w:t>
      </w:r>
    </w:p>
    <w:p>
      <w:pPr>
        <w:pStyle w:val="P23"/>
        <w:framePr w:w="10710" w:h="340" w:hRule="exact" w:wrap="none" w:vAnchor="page" w:hAnchor="margin" w:x="28" w:y="6570"/>
        <w:rPr>
          <w:rStyle w:val="C18"/>
          <w:rtl w:val="0"/>
        </w:rPr>
      </w:pPr>
      <w:r>
        <w:rPr>
          <w:rStyle w:val="C18"/>
          <w:rtl w:val="0"/>
        </w:rPr>
        <w:t>Orientace v pojmech a činnostech spojených s provozováním vodovodní sítě</w:t>
      </w:r>
    </w:p>
    <w:p>
      <w:pPr>
        <w:pStyle w:val="P24"/>
        <w:framePr w:w="6713" w:h="376" w:hRule="exact" w:wrap="none" w:vAnchor="page" w:hAnchor="margin" w:x="45" w:y="7009"/>
        <w:rPr>
          <w:rStyle w:val="C3"/>
          <w:rtl w:val="0"/>
        </w:rPr>
      </w:pPr>
    </w:p>
    <w:p>
      <w:pPr>
        <w:pStyle w:val="P25"/>
        <w:framePr w:w="6661" w:h="249" w:hRule="exact" w:wrap="none" w:vAnchor="page" w:hAnchor="margin" w:x="71" w:y="7080"/>
        <w:rPr>
          <w:rStyle w:val="C19"/>
          <w:rtl w:val="0"/>
        </w:rPr>
      </w:pPr>
      <w:r>
        <w:rPr>
          <w:rStyle w:val="C19"/>
          <w:rtl w:val="0"/>
        </w:rPr>
        <w:t>Kritéria hodnocení</w:t>
      </w:r>
    </w:p>
    <w:p>
      <w:pPr>
        <w:pStyle w:val="P26"/>
        <w:framePr w:w="3918" w:h="376" w:hRule="exact" w:wrap="none" w:vAnchor="page" w:hAnchor="margin" w:x="6803" w:y="7009"/>
        <w:rPr>
          <w:rStyle w:val="C3"/>
          <w:rtl w:val="0"/>
        </w:rPr>
      </w:pPr>
    </w:p>
    <w:p>
      <w:pPr>
        <w:pStyle w:val="P27"/>
        <w:framePr w:w="3836" w:h="249" w:hRule="exact" w:wrap="none" w:vAnchor="page" w:hAnchor="margin" w:x="6859" w:y="7080"/>
        <w:rPr>
          <w:rStyle w:val="C20"/>
          <w:rtl w:val="0"/>
        </w:rPr>
      </w:pPr>
      <w:r>
        <w:rPr>
          <w:rStyle w:val="C20"/>
          <w:rtl w:val="0"/>
        </w:rPr>
        <w:t>Způsoby ověření</w:t>
      </w:r>
    </w:p>
    <w:p>
      <w:pPr>
        <w:pStyle w:val="P12"/>
        <w:framePr w:w="6710" w:h="607" w:hRule="exact" w:wrap="none" w:vAnchor="page" w:hAnchor="margin" w:x="45" w:y="7385"/>
        <w:rPr>
          <w:rStyle w:val="C3"/>
          <w:rtl w:val="0"/>
        </w:rPr>
      </w:pPr>
    </w:p>
    <w:p>
      <w:pPr>
        <w:pStyle w:val="P13"/>
        <w:framePr w:w="6658" w:h="480" w:hRule="exact" w:wrap="none" w:vAnchor="page" w:hAnchor="margin" w:x="71" w:y="7441"/>
        <w:rPr>
          <w:rStyle w:val="C11"/>
          <w:rtl w:val="0"/>
        </w:rPr>
      </w:pPr>
      <w:r>
        <w:rPr>
          <w:rStyle w:val="C11"/>
          <w:rtl w:val="0"/>
        </w:rPr>
        <w:t>a) Objasnit náležitosti provozního řádu vodovodu a popsat provozní schéma vodovodu</w:t>
      </w:r>
    </w:p>
    <w:p>
      <w:pPr>
        <w:pStyle w:val="P28"/>
        <w:framePr w:w="3921" w:h="607" w:hRule="exact" w:wrap="none" w:vAnchor="page" w:hAnchor="margin" w:x="6800" w:y="7385"/>
        <w:rPr>
          <w:rStyle w:val="C3"/>
          <w:rtl w:val="0"/>
        </w:rPr>
      </w:pPr>
    </w:p>
    <w:p>
      <w:pPr>
        <w:pStyle w:val="P29"/>
        <w:framePr w:w="3839" w:h="480" w:hRule="exact" w:wrap="none" w:vAnchor="page" w:hAnchor="margin" w:x="6856" w:y="7441"/>
        <w:rPr>
          <w:rStyle w:val="C21"/>
          <w:rtl w:val="0"/>
        </w:rPr>
      </w:pPr>
      <w:r>
        <w:rPr>
          <w:rStyle w:val="C21"/>
          <w:rtl w:val="0"/>
        </w:rPr>
        <w:t>Praktické předvedení a ústní ověření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Vysvětlit základní pojmy ve výrobě, distribuci vody a hygienickém zabezpečení</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Písemné a ústní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Popsat objekty na vodovodní síti a jejich účel (jímací objekty, čerpací stanice včetně typů čerpadel, tlakové stanice, vodojemy, vodoměrné šachty)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Charakterizovat měřidla, jejich rozdělení včetně kritérií pro výběr a jejich instalace</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Ústní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e) Vysvětlit důvody a principy odkalování a odvzdušňování vodovodní sítě</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Ústní ověření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f) Popsat postup opravy poruchy vodovodního řadu a přípojky</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Ústní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g) Popsat způsoby vyhledávání poruch na vodovodním potrubí</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Písemné a ústní ověření</w:t>
      </w:r>
    </w:p>
    <w:p>
      <w:pPr>
        <w:pStyle w:val="P16"/>
        <w:framePr w:w="6710" w:h="607" w:hRule="exact" w:wrap="none" w:vAnchor="page" w:hAnchor="margin" w:x="45" w:y="10941"/>
        <w:rPr>
          <w:rStyle w:val="C3"/>
          <w:rtl w:val="0"/>
        </w:rPr>
      </w:pPr>
    </w:p>
    <w:p>
      <w:pPr>
        <w:pStyle w:val="P17"/>
        <w:framePr w:w="6658" w:h="480" w:hRule="exact" w:wrap="none" w:vAnchor="page" w:hAnchor="margin" w:x="71" w:y="10997"/>
        <w:rPr>
          <w:rStyle w:val="C13"/>
          <w:rtl w:val="0"/>
        </w:rPr>
      </w:pPr>
      <w:r>
        <w:rPr>
          <w:rStyle w:val="C13"/>
          <w:rtl w:val="0"/>
        </w:rPr>
        <w:t>h) Popsat manipulaci s dálkovým vodovodním přivaděčem při ověřování funkčností ovládacích prvků a při odstraňování poruchy</w:t>
      </w:r>
    </w:p>
    <w:p>
      <w:pPr>
        <w:pStyle w:val="P30"/>
        <w:framePr w:w="3921" w:h="607" w:hRule="exact" w:wrap="none" w:vAnchor="page" w:hAnchor="margin" w:x="6800" w:y="10941"/>
        <w:rPr>
          <w:rStyle w:val="C3"/>
          <w:rtl w:val="0"/>
        </w:rPr>
      </w:pPr>
    </w:p>
    <w:p>
      <w:pPr>
        <w:pStyle w:val="P31"/>
        <w:framePr w:w="3839" w:h="480" w:hRule="exact" w:wrap="none" w:vAnchor="page" w:hAnchor="margin" w:x="6856" w:y="10997"/>
        <w:rPr>
          <w:rStyle w:val="C22"/>
          <w:rtl w:val="0"/>
        </w:rPr>
      </w:pPr>
      <w:r>
        <w:rPr>
          <w:rStyle w:val="C22"/>
          <w:rtl w:val="0"/>
        </w:rPr>
        <w:t>Ústní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i) Předvést bilanční výpočet spotřeby vody při odstávce přivaděče na základě zadaných parametrů</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2155"/>
        <w:rPr>
          <w:rStyle w:val="C3"/>
          <w:rtl w:val="0"/>
        </w:rPr>
      </w:pPr>
    </w:p>
    <w:p>
      <w:pPr>
        <w:pStyle w:val="P17"/>
        <w:framePr w:w="6658" w:h="249" w:hRule="exact" w:wrap="none" w:vAnchor="page" w:hAnchor="margin" w:x="71" w:y="12211"/>
        <w:rPr>
          <w:rStyle w:val="C13"/>
          <w:rtl w:val="0"/>
        </w:rPr>
      </w:pPr>
      <w:r>
        <w:rPr>
          <w:rStyle w:val="C13"/>
          <w:rtl w:val="0"/>
        </w:rPr>
        <w:t>j) Navrhnout a popsat opatření ke snižování ztrát vodovodní sítě</w:t>
      </w:r>
    </w:p>
    <w:p>
      <w:pPr>
        <w:pStyle w:val="P30"/>
        <w:framePr w:w="3921" w:h="376" w:hRule="exact" w:wrap="none" w:vAnchor="page" w:hAnchor="margin" w:x="6800" w:y="12155"/>
        <w:rPr>
          <w:rStyle w:val="C3"/>
          <w:rtl w:val="0"/>
        </w:rPr>
      </w:pPr>
    </w:p>
    <w:p>
      <w:pPr>
        <w:pStyle w:val="P31"/>
        <w:framePr w:w="3839" w:h="249" w:hRule="exact" w:wrap="none" w:vAnchor="page" w:hAnchor="margin" w:x="6856" w:y="12211"/>
        <w:rPr>
          <w:rStyle w:val="C22"/>
          <w:rtl w:val="0"/>
        </w:rPr>
      </w:pPr>
      <w:r>
        <w:rPr>
          <w:rStyle w:val="C22"/>
          <w:rtl w:val="0"/>
        </w:rPr>
        <w:t>Ústní ověření</w:t>
      </w:r>
    </w:p>
    <w:p>
      <w:pPr>
        <w:pStyle w:val="P32"/>
        <w:framePr w:w="10710" w:h="248" w:hRule="exact" w:wrap="none" w:vAnchor="page" w:hAnchor="margin" w:x="28" w:y="126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a vyhodnocování provozních stavů včetně funkčnosti ochrany vodovodní sítě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sledované parametry a jejich význam při provozování vodovodní sítě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Vyhodnotit hodnoty všech sledovaných parametrů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možnosti mechanického a elektronického zabezpečení objektů včetně kamerových systémů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Popsat koordinaci činností a spolupráci s vodárenskými provozy a středisky při řešení poruch vodovodních sítí a při nouzovém zásobování pitnou vodou</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Vedení technickoprovozní dokumentace vodovodní sítě</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náležitosti plánů krizové připravenosti, včetně povinností vyplývajících pro provozovatele vodovodu</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náležitosti protipovodňových plánů včetně povinností majitele objektů v zátopovém území</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Vyhodnotit výstup z Geografického informačního systému (GIS) o stavu a parametrech vodovodní sítě</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 a ústní ověření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Číst v technických výkresech a pasportech vodovodní sítě v listinné a elektronické podobě</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náležitosti oznámení o hlášení přerušení nebo omezení dodávky vody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Podávání informací o vzniklých poruchách a výlukách dodávky pitné vody včetně komunikace se zákazníky</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376" w:hRule="exact" w:wrap="none" w:vAnchor="page" w:hAnchor="margin" w:x="45" w:y="11968"/>
        <w:rPr>
          <w:rStyle w:val="C3"/>
          <w:rtl w:val="0"/>
        </w:rPr>
      </w:pPr>
    </w:p>
    <w:p>
      <w:pPr>
        <w:pStyle w:val="P13"/>
        <w:framePr w:w="6658" w:h="249" w:hRule="exact" w:wrap="none" w:vAnchor="page" w:hAnchor="margin" w:x="71" w:y="12024"/>
        <w:rPr>
          <w:rStyle w:val="C11"/>
          <w:rtl w:val="0"/>
        </w:rPr>
      </w:pPr>
      <w:r>
        <w:rPr>
          <w:rStyle w:val="C11"/>
          <w:rtl w:val="0"/>
        </w:rPr>
        <w:t>a) Vyjmenovat druhy informací, které dispečer podává veřejnosti</w:t>
      </w:r>
    </w:p>
    <w:p>
      <w:pPr>
        <w:pStyle w:val="P28"/>
        <w:framePr w:w="3921" w:h="376" w:hRule="exact" w:wrap="none" w:vAnchor="page" w:hAnchor="margin" w:x="6800" w:y="11968"/>
        <w:rPr>
          <w:rStyle w:val="C3"/>
          <w:rtl w:val="0"/>
        </w:rPr>
      </w:pPr>
    </w:p>
    <w:p>
      <w:pPr>
        <w:pStyle w:val="P29"/>
        <w:framePr w:w="3839" w:h="249"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344"/>
        <w:rPr>
          <w:rStyle w:val="C3"/>
          <w:rtl w:val="0"/>
        </w:rPr>
      </w:pPr>
    </w:p>
    <w:p>
      <w:pPr>
        <w:pStyle w:val="P17"/>
        <w:framePr w:w="6658" w:h="480" w:hRule="exact" w:wrap="none" w:vAnchor="page" w:hAnchor="margin" w:x="71" w:y="12400"/>
        <w:rPr>
          <w:rStyle w:val="C13"/>
          <w:rtl w:val="0"/>
        </w:rPr>
      </w:pPr>
      <w:r>
        <w:rPr>
          <w:rStyle w:val="C13"/>
          <w:rtl w:val="0"/>
        </w:rPr>
        <w:t>b) Vyjmenovat druhy informací, které dispečer podává příslušným vedoucím útvarů</w:t>
      </w:r>
    </w:p>
    <w:p>
      <w:pPr>
        <w:pStyle w:val="P30"/>
        <w:framePr w:w="3921" w:h="607" w:hRule="exact" w:wrap="none" w:vAnchor="page" w:hAnchor="margin" w:x="6800" w:y="12344"/>
        <w:rPr>
          <w:rStyle w:val="C3"/>
          <w:rtl w:val="0"/>
        </w:rPr>
      </w:pPr>
    </w:p>
    <w:p>
      <w:pPr>
        <w:pStyle w:val="P31"/>
        <w:framePr w:w="3839" w:h="480" w:hRule="exact" w:wrap="none" w:vAnchor="page" w:hAnchor="margin" w:x="6856" w:y="12400"/>
        <w:rPr>
          <w:rStyle w:val="C22"/>
          <w:rtl w:val="0"/>
        </w:rPr>
      </w:pPr>
      <w:r>
        <w:rPr>
          <w:rStyle w:val="C22"/>
          <w:rtl w:val="0"/>
        </w:rPr>
        <w:t>Ústní ověření</w:t>
      </w:r>
    </w:p>
    <w:p>
      <w:pPr>
        <w:pStyle w:val="P12"/>
        <w:framePr w:w="6710" w:h="607" w:hRule="exact" w:wrap="none" w:vAnchor="page" w:hAnchor="margin" w:x="45" w:y="12951"/>
        <w:rPr>
          <w:rStyle w:val="C3"/>
          <w:rtl w:val="0"/>
        </w:rPr>
      </w:pPr>
    </w:p>
    <w:p>
      <w:pPr>
        <w:pStyle w:val="P13"/>
        <w:framePr w:w="6658" w:h="480" w:hRule="exact" w:wrap="none" w:vAnchor="page" w:hAnchor="margin" w:x="71" w:y="13007"/>
        <w:rPr>
          <w:rStyle w:val="C11"/>
          <w:rtl w:val="0"/>
        </w:rPr>
      </w:pPr>
      <w:r>
        <w:rPr>
          <w:rStyle w:val="C11"/>
          <w:rtl w:val="0"/>
        </w:rPr>
        <w:t>c) Předvést praktickou komunikaci asertivního jednání se zákazníkem, samosprávou a státní správou dle modelové situace</w:t>
      </w:r>
    </w:p>
    <w:p>
      <w:pPr>
        <w:pStyle w:val="P28"/>
        <w:framePr w:w="3921" w:h="607" w:hRule="exact" w:wrap="none" w:vAnchor="page" w:hAnchor="margin" w:x="6800" w:y="12951"/>
        <w:rPr>
          <w:rStyle w:val="C3"/>
          <w:rtl w:val="0"/>
        </w:rPr>
      </w:pPr>
    </w:p>
    <w:p>
      <w:pPr>
        <w:pStyle w:val="P29"/>
        <w:framePr w:w="3839" w:h="480" w:hRule="exact" w:wrap="none" w:vAnchor="page" w:hAnchor="margin" w:x="6856" w:y="13007"/>
        <w:rPr>
          <w:rStyle w:val="C21"/>
          <w:rtl w:val="0"/>
        </w:rPr>
      </w:pPr>
      <w:r>
        <w:rPr>
          <w:rStyle w:val="C21"/>
          <w:rtl w:val="0"/>
        </w:rPr>
        <w:t>Praktické předvedení a ústní ověření</w:t>
      </w:r>
    </w:p>
    <w:p>
      <w:pPr>
        <w:pStyle w:val="P16"/>
        <w:framePr w:w="6710" w:h="376" w:hRule="exact" w:wrap="none" w:vAnchor="page" w:hAnchor="margin" w:x="45" w:y="13558"/>
        <w:rPr>
          <w:rStyle w:val="C3"/>
          <w:rtl w:val="0"/>
        </w:rPr>
      </w:pPr>
    </w:p>
    <w:p>
      <w:pPr>
        <w:pStyle w:val="P17"/>
        <w:framePr w:w="6658" w:h="249" w:hRule="exact" w:wrap="none" w:vAnchor="page" w:hAnchor="margin" w:x="71" w:y="13614"/>
        <w:rPr>
          <w:rStyle w:val="C13"/>
          <w:rtl w:val="0"/>
        </w:rPr>
      </w:pPr>
      <w:r>
        <w:rPr>
          <w:rStyle w:val="C13"/>
          <w:rtl w:val="0"/>
        </w:rPr>
        <w:t>d) Předvést telefonní hovor se zákazníky dle modelové situace</w:t>
      </w:r>
    </w:p>
    <w:p>
      <w:pPr>
        <w:pStyle w:val="P30"/>
        <w:framePr w:w="3921" w:h="376" w:hRule="exact" w:wrap="none" w:vAnchor="page" w:hAnchor="margin" w:x="6800" w:y="13558"/>
        <w:rPr>
          <w:rStyle w:val="C3"/>
          <w:rtl w:val="0"/>
        </w:rPr>
      </w:pPr>
    </w:p>
    <w:p>
      <w:pPr>
        <w:pStyle w:val="P31"/>
        <w:framePr w:w="3839" w:h="249" w:hRule="exact" w:wrap="none" w:vAnchor="page" w:hAnchor="margin" w:x="6856" w:y="13614"/>
        <w:rPr>
          <w:rStyle w:val="C22"/>
          <w:rtl w:val="0"/>
        </w:rPr>
      </w:pPr>
      <w:r>
        <w:rPr>
          <w:rStyle w:val="C22"/>
          <w:rtl w:val="0"/>
        </w:rPr>
        <w:t>Praktické předvedení a ústní ověření</w:t>
      </w:r>
    </w:p>
    <w:p>
      <w:pPr>
        <w:pStyle w:val="P32"/>
        <w:framePr w:w="10710" w:h="248" w:hRule="exact" w:wrap="none" w:vAnchor="page" w:hAnchor="margin" w:x="28" w:y="140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pracovní oděv, obuv a psací potřeby.</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ve vodárenské společnosti existuje demo verze softwaru dispečinku, může být pro účel zkoušky využita.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vybraná hodnoticí kritéria.</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modelových situací:</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Kompetence: Orientace ve vodohospodářské legislativě a předpisech souvisejících s provozováním vodovodů</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274/2001 Sb. – zejména se jedná o § 1, 2, 3, 7, 8, 9, 10, 15, 16, 20, 21</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Kompetence: Orientace v pojmech a činnostech spojených s provozováním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min. 3 schémata vodovodu</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Kompetence: Kontrola a vyhodnocování provozních stavů včetně funkčnosti ochrany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připraví 3 měsíční sledování provozních stavů (noční a denní průtoky, tlaky, hladiny v akumulacích, chody čerpadel, objemy čerpané surové a vyrobené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Kompetence: Vedení technickoprovozní dokumentace vodovodní sítě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technické výkresy a pasporty vodovodní sítě v listinné a elektronické podobě.</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Kompetence: Podávání informací o vzniklých poruchách a výlukách dodávky pitné vody včetně komunikace se zákazníky, např.: porucha na vodovodní síti, objektu, úpravně vody apod.</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zejména k přesnosti, kvalitě a dodržování platných zákonů a norem. Je potřebné posuzovat rovněž samostatnost při rozhodování o nejvhodnějším postupu řešení zadaného úkolu podle daných podmínek pracoviště nebo daných obecných zákonných předpisů a norem. Ověření některých odborných způsobilostí lze provést rovněž elektronickou formou v simulovaném prostředí (na modelu dispečinku pitné vody).</w:t>
      </w:r>
    </w:p>
    <w:p>
      <w:pPr>
        <w:pStyle w:val="P33"/>
        <w:framePr w:w="10766" w:h="1837" w:hRule="exact" w:wrap="none" w:vAnchor="page" w:hAnchor="margin" w:x="0" w:y="9478"/>
        <w:rPr>
          <w:rStyle w:val="C3"/>
          <w:rtl w:val="0"/>
        </w:rPr>
      </w:pPr>
    </w:p>
    <w:p>
      <w:pPr>
        <w:pStyle w:val="P35"/>
        <w:framePr w:w="10710" w:h="340" w:hRule="exact" w:wrap="none" w:vAnchor="page" w:hAnchor="margin" w:x="28" w:y="9478"/>
        <w:rPr>
          <w:rStyle w:val="C25"/>
          <w:rtl w:val="0"/>
        </w:rPr>
      </w:pPr>
      <w:r>
        <w:rPr>
          <w:rStyle w:val="C25"/>
          <w:rtl w:val="0"/>
        </w:rPr>
        <w:t>Výsledné hodnocení</w:t>
      </w:r>
    </w:p>
    <w:p>
      <w:pPr>
        <w:keepNext w:val="0"/>
        <w:keepLines w:val="0"/>
        <w:framePr w:w="10766" w:h="1497" w:hRule="exact" w:wrap="none" w:vAnchor="page" w:hAnchor="margin" w:x="0" w:y="98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43"/>
        <w:rPr>
          <w:rStyle w:val="C3"/>
          <w:rtl w:val="0"/>
        </w:rPr>
      </w:pPr>
    </w:p>
    <w:p>
      <w:pPr>
        <w:pStyle w:val="P35"/>
        <w:framePr w:w="10710" w:h="340" w:hRule="exact" w:wrap="none" w:vAnchor="page" w:hAnchor="margin" w:x="28" w:y="11543"/>
        <w:rPr>
          <w:rStyle w:val="C25"/>
          <w:rtl w:val="0"/>
        </w:rPr>
      </w:pPr>
      <w:r>
        <w:rPr>
          <w:rStyle w:val="C25"/>
          <w:rtl w:val="0"/>
        </w:rPr>
        <w:t>Počet zkoušejících</w:t>
      </w:r>
    </w:p>
    <w:p>
      <w:pPr>
        <w:keepNext w:val="0"/>
        <w:keepLines w:val="0"/>
        <w:framePr w:w="10766" w:h="1036"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stavebních nebo chemických nebo elektrotechnických nebo strojírenských nebo ekologických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chemie nebo strojírenství nebo ekologie nebo elektrotechniky a alespoň 5 let odborné praxe v řídicích pozicích v oblasti vodárenství nebo ve funkci učitele praktického vyučování nebo odborného výcviku v oblasti vodárenství, odpovídající aktuálnímu obsahu příslušné profesní kvalifikace.</w:t>
      </w:r>
    </w:p>
    <w:p>
      <w:pPr>
        <w:keepNext w:val="0"/>
        <w:keepLines w:val="1"/>
        <w:framePr w:w="10766" w:h="80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chemii nebo strojírenství nebo elektrotechniku nebo ekologii a alespoň 5 let odborné praxe v řídicích pozicích v oblasti vodárenství nebo ve funkci učitele odborných předmětů nebo praktického vyučování nebo odborného výcviku v oblasti vodárenství, odpovídající aktuálnímu obsahu příslušné profesní kvalifikace.</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www.aegri.cz</w:t>
      </w:r>
    </w:p>
    <w:p>
      <w:pPr>
        <w:pStyle w:val="P33"/>
        <w:framePr w:w="10766" w:h="4640" w:hRule="exact" w:wrap="none" w:vAnchor="page" w:hAnchor="margin" w:x="0" w:y="10963"/>
        <w:rPr>
          <w:rStyle w:val="C3"/>
          <w:rtl w:val="0"/>
        </w:rPr>
      </w:pPr>
    </w:p>
    <w:p>
      <w:pPr>
        <w:pStyle w:val="P35"/>
        <w:framePr w:w="10710" w:h="340" w:hRule="exact" w:wrap="none" w:vAnchor="page" w:hAnchor="margin" w:x="28" w:y="10963"/>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budově vodárenské společnosti nebo na dispečerském pracovišti, případně v odpovídající učebně nebo místnosti pro zkoušení písemné a ústní části zkoušky.</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odborná učebna</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psací potřeby a kalkulačka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spojené s provozováním vodovodní sítě: provozní řád, protipovodňový plán, plán krizové připravenosti, technologické schéma vodovodní sítě, technické výkresy, výstupy z digitální dokumentace, pasporty vodovodní sítě v listinné a elektronické podobě</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patřičným softwarem</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3 měsíční sledování provozních stavů (noční a denní průtoky, tlaky, hladiny v akumulacích, chody čerpadel, objemy čerpané surové a vyrobené vody apod.)</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právní předpisy - zákon o vodách, zákon o vodovodech a kanalizacích, zákon o ochraně veřejného zdraví, vyhláška č. 428/2001 Sb., vyhláška č. 252/2004 Sb., ve znění pozdějších předpisů</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1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Pardubice,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Jablonné na Orlicí,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Přerov,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TEPVOS, spol. s r. o., Ústí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dispečer / technička dispečerka pitné vody, 18.10.2026 19:34:37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4C8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AD6B5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