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4A7A46" Type="http://schemas.openxmlformats.org/officeDocument/2006/relationships/officeDocument" Target="/word/document.xml" /><Relationship Id="coreR784A7A46" Type="http://schemas.openxmlformats.org/package/2006/relationships/metadata/core-properties" Target="/docProps/core.xml" /><Relationship Id="customR784A7A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dispečer / technička dispečerka pitné vody (kód: 36-168-M)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a předpisech souvisejících s provozováním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činnostech spojených s provozováním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vyhodnocování provozních stavů včetně funkčnosti ochrany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technickoprovozní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Podávání informací o vzniklých poruchách a výlukách dodávky pitné vody včetně 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dispečer / technička dispečerka pitné vody, 31.7.2026 18:06:19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a předpisech souvisejících s provozováním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č. 254/2001 Sb., o vodách v návaznosti na ES 2000/60,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pojmy a obsah zákona č. 274/2001 Sb., o vodovodech a kanalizacích a obsah vyhlášky, kterou se provádí zákon o vodovodech a kanalizacích - vyhlášky č. 428/2001 Sb., ve znění pozdějších předpisů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1055" w:hRule="exact" w:wrap="none" w:vAnchor="page" w:hAnchor="margin" w:x="45" w:y="4965"/>
        <w:rPr>
          <w:rStyle w:val="C3"/>
          <w:rtl w:val="0"/>
        </w:rPr>
      </w:pPr>
    </w:p>
    <w:p>
      <w:pPr>
        <w:pStyle w:val="P13"/>
        <w:framePr w:w="6658" w:h="928" w:hRule="exact" w:wrap="none" w:vAnchor="page" w:hAnchor="margin" w:x="71" w:y="5021"/>
        <w:rPr>
          <w:rStyle w:val="C11"/>
          <w:rtl w:val="0"/>
        </w:rPr>
      </w:pPr>
      <w:r>
        <w:rPr>
          <w:rStyle w:val="C11"/>
          <w:rtl w:val="0"/>
        </w:rPr>
        <w:t>c) Vysvětlit základní pojmy a obsah zákona č. 258/2000 Sb., o ochraně veřejného zdraví, ve znění pozdějších předpisů a vyhlášky č. 252/2004 Sb., kterou se stanoví hygienické požadavky na pitnou vodu a teplou vodu a četnost a rozsah kontroly pitné vody</w:t>
      </w:r>
    </w:p>
    <w:p>
      <w:pPr>
        <w:pStyle w:val="P28"/>
        <w:framePr w:w="3921" w:h="1055" w:hRule="exact" w:wrap="none" w:vAnchor="page" w:hAnchor="margin" w:x="6800" w:y="4965"/>
        <w:rPr>
          <w:rStyle w:val="C3"/>
          <w:rtl w:val="0"/>
        </w:rPr>
      </w:pPr>
    </w:p>
    <w:p>
      <w:pPr>
        <w:pStyle w:val="P29"/>
        <w:framePr w:w="3839" w:h="928"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Orientace v pojmech a činnostech spojených s provozováním vodovodní sítě</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Objasnit náležitosti provozního řádu vodovodu a popsat provozní schéma vodovodu</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Vysvětlit základní pojmy ve výrobě, distribuci vody a hygienickém zabezpečení</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Písemné a ústní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d) Charakterizovat měřidla, jejich rozdělení včetně kritérií pro výběr a jejich instalace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e) Vysvětlit důvody a principy odkalování a odvzdušňování vodovodní sítě</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f) Popsat postup opravy poruchy vodovodního řadu a přípojky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g) Popsat způsoby vyhledávání poruch na vodovodním potrubí</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h) Popsat manipulaci s dálkovým vodovodním přivaděčem při ověřování funkčností ovládacích prvků a při odstraňování poruchy</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i) Předvést bilanční výpočet spotřeby vody při odstávce přivaděče na základě zadaných parametrů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j) Navrhnout a popsat opatření ke snižování ztrát vodovodní sítě</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32"/>
        <w:framePr w:w="10710" w:h="248" w:hRule="exact" w:wrap="none" w:vAnchor="page" w:hAnchor="margin" w:x="28" w:y="12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pitné vody, 31.7.2026 18:06:19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vyhodnocování provozních stavů včetně funkčnosti ochrany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sledované parametry a jejich význam při provozování vodovodní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hodnoty všech sledovaných parametrů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možnosti mechanického a elektronického zabezpečení objektů včetně kamerových systémů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Popsat koordinaci činností a spolupráci s vodárenskými provozy a středisky při řešení poruch vodovodních sítí a při nouzovém zásobování pitnou vodou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technickoprovozní dokumentace vodovodní sítě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náležitosti plánů krizové připravenosti, včetně povinností vyplývajících pro provozovatele vodovodu</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náležitosti protipovodňových plánů včetně povinností majitele objektů v zátopovém území</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Vyhodnotit výstup z Geografického informačního systému (GIS) o stavu a parametrech vodovodní sítě</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Číst v technických výkresech a pasportech vodovodní sítě v listinné a elektronické podobě</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 a ústní ověření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náležitosti oznámení o hlášení přerušení nebo omezení dodávky vody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547" w:hRule="exact" w:wrap="none" w:vAnchor="page" w:hAnchor="margin" w:x="28" w:y="10945"/>
        <w:rPr>
          <w:rStyle w:val="C18"/>
          <w:rtl w:val="0"/>
        </w:rPr>
      </w:pPr>
      <w:r>
        <w:rPr>
          <w:rStyle w:val="C18"/>
          <w:rtl w:val="0"/>
        </w:rPr>
        <w:t>Podávání informací o vzniklých poruchách a výlukách dodávky pitné vody včetně komunikace se zákazníky</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a) Vyjmenovat druhy informací, které dispečer podává veřejnosti</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Ústní ověření</w:t>
      </w:r>
    </w:p>
    <w:p>
      <w:pPr>
        <w:pStyle w:val="P16"/>
        <w:framePr w:w="6710" w:h="607" w:hRule="exact" w:wrap="none" w:vAnchor="page" w:hAnchor="margin" w:x="45" w:y="12344"/>
        <w:rPr>
          <w:rStyle w:val="C3"/>
          <w:rtl w:val="0"/>
        </w:rPr>
      </w:pPr>
    </w:p>
    <w:p>
      <w:pPr>
        <w:pStyle w:val="P17"/>
        <w:framePr w:w="6658" w:h="480" w:hRule="exact" w:wrap="none" w:vAnchor="page" w:hAnchor="margin" w:x="71" w:y="12400"/>
        <w:rPr>
          <w:rStyle w:val="C13"/>
          <w:rtl w:val="0"/>
        </w:rPr>
      </w:pPr>
      <w:r>
        <w:rPr>
          <w:rStyle w:val="C13"/>
          <w:rtl w:val="0"/>
        </w:rPr>
        <w:t>b) Vyjmenovat druhy informací, které dispečer podává příslušným vedoucím útvarů</w:t>
      </w:r>
    </w:p>
    <w:p>
      <w:pPr>
        <w:pStyle w:val="P30"/>
        <w:framePr w:w="3921" w:h="607" w:hRule="exact" w:wrap="none" w:vAnchor="page" w:hAnchor="margin" w:x="6800" w:y="12344"/>
        <w:rPr>
          <w:rStyle w:val="C3"/>
          <w:rtl w:val="0"/>
        </w:rPr>
      </w:pPr>
    </w:p>
    <w:p>
      <w:pPr>
        <w:pStyle w:val="P31"/>
        <w:framePr w:w="3839" w:h="480" w:hRule="exact" w:wrap="none" w:vAnchor="page" w:hAnchor="margin" w:x="6856" w:y="12400"/>
        <w:rPr>
          <w:rStyle w:val="C22"/>
          <w:rtl w:val="0"/>
        </w:rPr>
      </w:pPr>
      <w:r>
        <w:rPr>
          <w:rStyle w:val="C22"/>
          <w:rtl w:val="0"/>
        </w:rPr>
        <w:t>Ústní ověření</w:t>
      </w:r>
    </w:p>
    <w:p>
      <w:pPr>
        <w:pStyle w:val="P12"/>
        <w:framePr w:w="6710" w:h="607" w:hRule="exact" w:wrap="none" w:vAnchor="page" w:hAnchor="margin" w:x="45" w:y="12951"/>
        <w:rPr>
          <w:rStyle w:val="C3"/>
          <w:rtl w:val="0"/>
        </w:rPr>
      </w:pPr>
    </w:p>
    <w:p>
      <w:pPr>
        <w:pStyle w:val="P13"/>
        <w:framePr w:w="6658" w:h="480" w:hRule="exact" w:wrap="none" w:vAnchor="page" w:hAnchor="margin" w:x="71" w:y="13007"/>
        <w:rPr>
          <w:rStyle w:val="C11"/>
          <w:rtl w:val="0"/>
        </w:rPr>
      </w:pPr>
      <w:r>
        <w:rPr>
          <w:rStyle w:val="C11"/>
          <w:rtl w:val="0"/>
        </w:rPr>
        <w:t>c) Předvést praktickou komunikaci asertivního jednání se zákazníkem, samosprávou a státní správou dle modelové situace</w:t>
      </w:r>
    </w:p>
    <w:p>
      <w:pPr>
        <w:pStyle w:val="P28"/>
        <w:framePr w:w="3921" w:h="607" w:hRule="exact" w:wrap="none" w:vAnchor="page" w:hAnchor="margin" w:x="6800" w:y="12951"/>
        <w:rPr>
          <w:rStyle w:val="C3"/>
          <w:rtl w:val="0"/>
        </w:rPr>
      </w:pPr>
    </w:p>
    <w:p>
      <w:pPr>
        <w:pStyle w:val="P29"/>
        <w:framePr w:w="3839" w:h="480"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558"/>
        <w:rPr>
          <w:rStyle w:val="C3"/>
          <w:rtl w:val="0"/>
        </w:rPr>
      </w:pPr>
    </w:p>
    <w:p>
      <w:pPr>
        <w:pStyle w:val="P17"/>
        <w:framePr w:w="6658" w:h="249" w:hRule="exact" w:wrap="none" w:vAnchor="page" w:hAnchor="margin" w:x="71" w:y="13614"/>
        <w:rPr>
          <w:rStyle w:val="C13"/>
          <w:rtl w:val="0"/>
        </w:rPr>
      </w:pPr>
      <w:r>
        <w:rPr>
          <w:rStyle w:val="C13"/>
          <w:rtl w:val="0"/>
        </w:rPr>
        <w:t>d) Předvést telefonní hovor se zákazníky dle modelové situace</w:t>
      </w:r>
    </w:p>
    <w:p>
      <w:pPr>
        <w:pStyle w:val="P30"/>
        <w:framePr w:w="3921" w:h="376" w:hRule="exact" w:wrap="none" w:vAnchor="page" w:hAnchor="margin" w:x="6800" w:y="13558"/>
        <w:rPr>
          <w:rStyle w:val="C3"/>
          <w:rtl w:val="0"/>
        </w:rPr>
      </w:pPr>
    </w:p>
    <w:p>
      <w:pPr>
        <w:pStyle w:val="P31"/>
        <w:framePr w:w="3839" w:h="249" w:hRule="exact" w:wrap="none" w:vAnchor="page" w:hAnchor="margin" w:x="6856" w:y="13614"/>
        <w:rPr>
          <w:rStyle w:val="C22"/>
          <w:rtl w:val="0"/>
        </w:rPr>
      </w:pPr>
      <w:r>
        <w:rPr>
          <w:rStyle w:val="C22"/>
          <w:rtl w:val="0"/>
        </w:rPr>
        <w:t>Praktické předvedení a ústní ověření</w:t>
      </w:r>
    </w:p>
    <w:p>
      <w:pPr>
        <w:pStyle w:val="P32"/>
        <w:framePr w:w="10710" w:h="248" w:hRule="exact" w:wrap="none" w:vAnchor="page" w:hAnchor="margin" w:x="28" w:y="140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pitné vody, 31.7.2026 18:06:19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obuv a psací potřeby.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ve vodárenské společnosti existuje demo verze softwaru dispečinku, může být pro účel zkoušky využita.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vybraná hodnoticí kritéria.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Kompetence: Orientace ve vodohospodářské legislativě a předpisech souvisejících s provozováním vodovodů</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274/2001 Sb. – zejména se jedná o § 1, 2, 3, 7, 8, 9, 10, 15, 16, 20, 21</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Kompetence: Orientace v pojmech a činnostech spojených s provozováním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 3 schémata vodovodu</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Kompetence: Kontrola a vyhodnocování provozních stavů včetně funkčnosti ochrany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3 měsíční sledování provozních stavů (noční a denní průtoky, tlaky, hladiny v akumulacích, chody čerpadel, objemy čerpané surové a vyrobené vody apod.)</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Kompetence: Vedení technickoprovozní dokumentace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technické výkresy a pasporty vodovodní sítě v listinné a elektronické podobě.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Kompetence: Podávání informací o vzniklých poruchách a výlukách dodávky pitné vody včetně komunikace se zákazníky, např.: porucha na vodovodní síti, objektu, úpravně vody apod.</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potřebné posuzovat rovněž samostatnost při rozhodování o nejvhodnějším postupu řešení zadaného úkolu podle daných podmínek pracoviště nebo daných obecných zákonných předpisů a norem. Ověření některých odborných způsobilostí lze provést rovněž elektronickou formou v simulovaném prostředí (na modelu dispečinku pitné vody).</w:t>
      </w:r>
    </w:p>
    <w:p>
      <w:pPr>
        <w:pStyle w:val="P33"/>
        <w:framePr w:w="10766" w:h="1837" w:hRule="exact" w:wrap="none" w:vAnchor="page" w:hAnchor="margin" w:x="0" w:y="9478"/>
        <w:rPr>
          <w:rStyle w:val="C3"/>
          <w:rtl w:val="0"/>
        </w:rPr>
      </w:pPr>
    </w:p>
    <w:p>
      <w:pPr>
        <w:pStyle w:val="P35"/>
        <w:framePr w:w="10710" w:h="340" w:hRule="exact" w:wrap="none" w:vAnchor="page" w:hAnchor="margin" w:x="28" w:y="9478"/>
        <w:rPr>
          <w:rStyle w:val="C25"/>
          <w:rtl w:val="0"/>
        </w:rPr>
      </w:pPr>
      <w:r>
        <w:rPr>
          <w:rStyle w:val="C25"/>
          <w:rtl w:val="0"/>
        </w:rPr>
        <w:t>Výsledné hodnocení</w:t>
      </w:r>
    </w:p>
    <w:p>
      <w:pPr>
        <w:keepNext w:val="0"/>
        <w:keepLines w:val="0"/>
        <w:framePr w:w="10766" w:h="1497"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43"/>
        <w:rPr>
          <w:rStyle w:val="C3"/>
          <w:rtl w:val="0"/>
        </w:rPr>
      </w:pPr>
    </w:p>
    <w:p>
      <w:pPr>
        <w:pStyle w:val="P35"/>
        <w:framePr w:w="10710" w:h="340" w:hRule="exact" w:wrap="none" w:vAnchor="page" w:hAnchor="margin" w:x="28" w:y="11543"/>
        <w:rPr>
          <w:rStyle w:val="C25"/>
          <w:rtl w:val="0"/>
        </w:rPr>
      </w:pPr>
      <w:r>
        <w:rPr>
          <w:rStyle w:val="C25"/>
          <w:rtl w:val="0"/>
        </w:rPr>
        <w:t>Počet zkoušejících</w:t>
      </w:r>
    </w:p>
    <w:p>
      <w:pPr>
        <w:keepNext w:val="0"/>
        <w:keepLines w:val="0"/>
        <w:framePr w:w="10766" w:h="1036"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dispečer / technička dispečerka pitné vody, 31.7.2026 18:06:19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elektrotechnických nebo strojírenských nebo ekologických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nebo elektrotechniky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řídicích pozicích v oblasti vodárenství nebo ve funkci učitele odborných předmětů nebo praktického vyučování nebo odborného výcviku v oblasti vodárenství, odpovídající aktuálnímu obsahu příslušné profesní kvalifikace.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www.aegri.cz</w:t>
      </w:r>
    </w:p>
    <w:p>
      <w:pPr>
        <w:pStyle w:val="P33"/>
        <w:framePr w:w="10766" w:h="464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budově vodárenské společnosti nebo na dispečerském pracovišti, případně v odpovídající učebně nebo místnosti pro zkoušení písemné a ústní části zkoušky.</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učebna</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a kalkulačka </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spojené s provozováním vodovodní sítě: provozní řád, protipovodňový plán, plán krizové připravenosti, technologické schéma vodovodní sítě, technické výkresy, výstupy z digitální dokumentace, pasporty vodovodní sítě v listinné a elektronické podobě</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 měsíční sledování provozních stavů (noční a denní průtoky, tlaky, hladiny v akumulacích, chody čerpadel, objemy čerpané surové a vyrobené vody apod.)</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 zákon o vodách, zákon o vodovodech a kanalizacích, zákon o ochraně veřejného zdraví, vyhláška č. 428/2001 Sb., vyhláška č. 252/2004 Sb., ve znění pozdějších předpisů</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 dispečer / technička dispečerka pitné vody, 31.7.2026 18:06:19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Technik dispečer / technička dispečerka pitné vody, 31.7.2026 18:06:19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dispečer / technička dispečerka pitné vody, 31.7.2026 18:06:19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256A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E08A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