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3141A0" Type="http://schemas.openxmlformats.org/officeDocument/2006/relationships/officeDocument" Target="/word/document.xml" /><Relationship Id="coreR623141A0" Type="http://schemas.openxmlformats.org/package/2006/relationships/metadata/core-properties" Target="/docProps/core.xml" /><Relationship Id="customR623141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pitné vody (kód: 36-168-M)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a výlukách dodávky pitné vody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Kompetence: Orientace ve vodohospodářské legislativě a předpisech souvisejících s provozováním vodovodů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15, 16, 20, 21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min. 3 schémata vodovodu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(noční a denní průtoky, tlaky, hladiny v akumulacích, chody čerpadel, objemy čerpané surové a vyrobené vody apod.)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Kompetence: Vedení technickoprovozní dokumentace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technické výkresy a pasporty vodovodní sítě v listinné a elektronické podobě.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a výlukách dodávky pitné vody včetně komunikace se zákazníky, např.: porucha na vodovodní síti, objektu, úpravně vody apod.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dispečinku pitné vody).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