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0A059D" Type="http://schemas.openxmlformats.org/officeDocument/2006/relationships/officeDocument" Target="/word/document.xml" /><Relationship Id="coreR3C0A059D" Type="http://schemas.openxmlformats.org/package/2006/relationships/metadata/core-properties" Target="/docProps/core.xml" /><Relationship Id="customR3C0A05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Sommelier (kód: 65-010-H)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Sommelier vinný nebo pivní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vinohradnictví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výrobě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a označení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tvorba vinného lístku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vinného lístku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Servis vína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Nákup, ošetřování a skladování vína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Sommelier, 31.5.2026 8:32:09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vinohradnictví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historii a současnost pěstování révy vinné ve světě a na území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morfologický vzhled keře révy vinné</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způsoby vedení a řezu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ošetřování plodných vinic v průběhu vegetačního roku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světové vinařské oblasti</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Orientace ve výrobě vína</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a) Charakterizovat jednotlivé způsoby sklizně s ohledem na její účel</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b) Vysvětlit princip výroby vína a zpracování hroznů</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12"/>
        <w:framePr w:w="6710" w:h="607" w:hRule="exact" w:wrap="none" w:vAnchor="page" w:hAnchor="margin" w:x="45" w:y="7526"/>
        <w:rPr>
          <w:rStyle w:val="C3"/>
          <w:rtl w:val="0"/>
        </w:rPr>
      </w:pPr>
    </w:p>
    <w:p>
      <w:pPr>
        <w:pStyle w:val="P13"/>
        <w:framePr w:w="6658" w:h="480" w:hRule="exact" w:wrap="none" w:vAnchor="page" w:hAnchor="margin" w:x="71" w:y="7582"/>
        <w:rPr>
          <w:rStyle w:val="C11"/>
          <w:rtl w:val="0"/>
        </w:rPr>
      </w:pPr>
      <w:r>
        <w:rPr>
          <w:rStyle w:val="C11"/>
          <w:rtl w:val="0"/>
        </w:rPr>
        <w:t xml:space="preserve">c) Popsat jednotlivé fáze produkce tichých (červených, růžových, bílých) a šumivých  vín</w:t>
      </w:r>
    </w:p>
    <w:p>
      <w:pPr>
        <w:pStyle w:val="P28"/>
        <w:framePr w:w="3921" w:h="607" w:hRule="exact" w:wrap="none" w:vAnchor="page" w:hAnchor="margin" w:x="6800" w:y="7526"/>
        <w:rPr>
          <w:rStyle w:val="C3"/>
          <w:rtl w:val="0"/>
        </w:rPr>
      </w:pPr>
    </w:p>
    <w:p>
      <w:pPr>
        <w:pStyle w:val="P29"/>
        <w:framePr w:w="3839" w:h="480" w:hRule="exact" w:wrap="none" w:vAnchor="page" w:hAnchor="margin" w:x="6856" w:y="7582"/>
        <w:rPr>
          <w:rStyle w:val="C21"/>
          <w:rtl w:val="0"/>
        </w:rPr>
      </w:pPr>
      <w:r>
        <w:rPr>
          <w:rStyle w:val="C21"/>
          <w:rtl w:val="0"/>
        </w:rPr>
        <w:t>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Uvést základní předpisy pro výrobu vína v ČR a v EU</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Ústní ověření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e) Orientovat se v odrůdách vinné révy pěstované v ČR i ve světě</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Ústní ověření</w:t>
      </w:r>
    </w:p>
    <w:p>
      <w:pPr>
        <w:pStyle w:val="P32"/>
        <w:framePr w:w="10710" w:h="248" w:hRule="exact" w:wrap="none" w:vAnchor="page" w:hAnchor="margin" w:x="28" w:y="8998"/>
        <w:rPr>
          <w:rStyle w:val="C23"/>
          <w:rtl w:val="0"/>
        </w:rPr>
      </w:pPr>
      <w:r>
        <w:rPr>
          <w:rStyle w:val="C23"/>
          <w:rtl w:val="0"/>
        </w:rPr>
        <w:t>Je třeba splnit všechna kritéria.</w:t>
      </w:r>
    </w:p>
    <w:p>
      <w:pPr>
        <w:pStyle w:val="P23"/>
        <w:framePr w:w="10710" w:h="340" w:hRule="exact" w:wrap="none" w:vAnchor="page" w:hAnchor="margin" w:x="28" w:y="9434"/>
        <w:rPr>
          <w:rStyle w:val="C18"/>
          <w:rtl w:val="0"/>
        </w:rPr>
      </w:pPr>
      <w:r>
        <w:rPr>
          <w:rStyle w:val="C18"/>
          <w:rtl w:val="0"/>
        </w:rPr>
        <w:t>Klasifikace a označení vín</w:t>
      </w:r>
    </w:p>
    <w:p>
      <w:pPr>
        <w:pStyle w:val="P24"/>
        <w:framePr w:w="6713" w:h="376" w:hRule="exact" w:wrap="none" w:vAnchor="page" w:hAnchor="margin" w:x="45" w:y="9873"/>
        <w:rPr>
          <w:rStyle w:val="C3"/>
          <w:rtl w:val="0"/>
        </w:rPr>
      </w:pPr>
    </w:p>
    <w:p>
      <w:pPr>
        <w:pStyle w:val="P25"/>
        <w:framePr w:w="6661" w:h="249" w:hRule="exact" w:wrap="none" w:vAnchor="page" w:hAnchor="margin" w:x="71" w:y="9944"/>
        <w:rPr>
          <w:rStyle w:val="C19"/>
          <w:rtl w:val="0"/>
        </w:rPr>
      </w:pPr>
      <w:r>
        <w:rPr>
          <w:rStyle w:val="C19"/>
          <w:rtl w:val="0"/>
        </w:rPr>
        <w:t>Kritéria hodnocení</w:t>
      </w:r>
    </w:p>
    <w:p>
      <w:pPr>
        <w:pStyle w:val="P26"/>
        <w:framePr w:w="3918" w:h="376" w:hRule="exact" w:wrap="none" w:vAnchor="page" w:hAnchor="margin" w:x="6803" w:y="9873"/>
        <w:rPr>
          <w:rStyle w:val="C3"/>
          <w:rtl w:val="0"/>
        </w:rPr>
      </w:pPr>
    </w:p>
    <w:p>
      <w:pPr>
        <w:pStyle w:val="P27"/>
        <w:framePr w:w="3836" w:h="249" w:hRule="exact" w:wrap="none" w:vAnchor="page" w:hAnchor="margin" w:x="6859" w:y="9944"/>
        <w:rPr>
          <w:rStyle w:val="C20"/>
          <w:rtl w:val="0"/>
        </w:rPr>
      </w:pPr>
      <w:r>
        <w:rPr>
          <w:rStyle w:val="C20"/>
          <w:rtl w:val="0"/>
        </w:rPr>
        <w:t>Způsoby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a) Orientovat se v systému značení vín ve světě i na území ČR</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b) Vysvětlit údaje na etiketě vína</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Ústní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c) Vysvětlit rozdělení tichých a šumivých vín podle obsahu zbytkového cukru</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Ústní ověření</w:t>
      </w:r>
    </w:p>
    <w:p>
      <w:pPr>
        <w:pStyle w:val="P32"/>
        <w:framePr w:w="10710" w:h="248" w:hRule="exact" w:wrap="none" w:vAnchor="page" w:hAnchor="margin" w:x="28" w:y="11491"/>
        <w:rPr>
          <w:rStyle w:val="C23"/>
          <w:rtl w:val="0"/>
        </w:rPr>
      </w:pPr>
      <w:r>
        <w:rPr>
          <w:rStyle w:val="C23"/>
          <w:rtl w:val="0"/>
        </w:rPr>
        <w:t>Je třeba splnit všechna kritéria.</w:t>
      </w:r>
    </w:p>
    <w:p>
      <w:pPr>
        <w:pStyle w:val="P23"/>
        <w:framePr w:w="10710" w:h="340" w:hRule="exact" w:wrap="none" w:vAnchor="page" w:hAnchor="margin" w:x="28" w:y="11927"/>
        <w:rPr>
          <w:rStyle w:val="C18"/>
          <w:rtl w:val="0"/>
        </w:rPr>
      </w:pPr>
      <w:r>
        <w:rPr>
          <w:rStyle w:val="C18"/>
          <w:rtl w:val="0"/>
        </w:rPr>
        <w:t>Příprava a tvorba vinného lístku</w:t>
      </w:r>
    </w:p>
    <w:p>
      <w:pPr>
        <w:pStyle w:val="P24"/>
        <w:framePr w:w="6713" w:h="376" w:hRule="exact" w:wrap="none" w:vAnchor="page" w:hAnchor="margin" w:x="45" w:y="12366"/>
        <w:rPr>
          <w:rStyle w:val="C3"/>
          <w:rtl w:val="0"/>
        </w:rPr>
      </w:pPr>
    </w:p>
    <w:p>
      <w:pPr>
        <w:pStyle w:val="P25"/>
        <w:framePr w:w="6661" w:h="249" w:hRule="exact" w:wrap="none" w:vAnchor="page" w:hAnchor="margin" w:x="71" w:y="12437"/>
        <w:rPr>
          <w:rStyle w:val="C19"/>
          <w:rtl w:val="0"/>
        </w:rPr>
      </w:pPr>
      <w:r>
        <w:rPr>
          <w:rStyle w:val="C19"/>
          <w:rtl w:val="0"/>
        </w:rPr>
        <w:t>Kritéria hodnocení</w:t>
      </w:r>
    </w:p>
    <w:p>
      <w:pPr>
        <w:pStyle w:val="P26"/>
        <w:framePr w:w="3918" w:h="376" w:hRule="exact" w:wrap="none" w:vAnchor="page" w:hAnchor="margin" w:x="6803" w:y="12366"/>
        <w:rPr>
          <w:rStyle w:val="C3"/>
          <w:rtl w:val="0"/>
        </w:rPr>
      </w:pPr>
    </w:p>
    <w:p>
      <w:pPr>
        <w:pStyle w:val="P27"/>
        <w:framePr w:w="3836" w:h="249" w:hRule="exact" w:wrap="none" w:vAnchor="page" w:hAnchor="margin" w:x="6859" w:y="12437"/>
        <w:rPr>
          <w:rStyle w:val="C20"/>
          <w:rtl w:val="0"/>
        </w:rPr>
      </w:pPr>
      <w:r>
        <w:rPr>
          <w:rStyle w:val="C20"/>
          <w:rtl w:val="0"/>
        </w:rPr>
        <w:t>Způsoby ověření</w:t>
      </w:r>
    </w:p>
    <w:p>
      <w:pPr>
        <w:pStyle w:val="P12"/>
        <w:framePr w:w="6710" w:h="607" w:hRule="exact" w:wrap="none" w:vAnchor="page" w:hAnchor="margin" w:x="45" w:y="12743"/>
        <w:rPr>
          <w:rStyle w:val="C3"/>
          <w:rtl w:val="0"/>
        </w:rPr>
      </w:pPr>
    </w:p>
    <w:p>
      <w:pPr>
        <w:pStyle w:val="P13"/>
        <w:framePr w:w="6658" w:h="480" w:hRule="exact" w:wrap="none" w:vAnchor="page" w:hAnchor="margin" w:x="71" w:y="12799"/>
        <w:rPr>
          <w:rStyle w:val="C11"/>
          <w:rtl w:val="0"/>
        </w:rPr>
      </w:pPr>
      <w:r>
        <w:rPr>
          <w:rStyle w:val="C11"/>
          <w:rtl w:val="0"/>
        </w:rPr>
        <w:t>a) Popsat vinařské oblasti v ČR při sestavování vinného lístku a orientovat se v jejich rozdělení</w:t>
      </w:r>
    </w:p>
    <w:p>
      <w:pPr>
        <w:pStyle w:val="P28"/>
        <w:framePr w:w="3921" w:h="607" w:hRule="exact" w:wrap="none" w:vAnchor="page" w:hAnchor="margin" w:x="6800" w:y="12743"/>
        <w:rPr>
          <w:rStyle w:val="C3"/>
          <w:rtl w:val="0"/>
        </w:rPr>
      </w:pPr>
    </w:p>
    <w:p>
      <w:pPr>
        <w:pStyle w:val="P29"/>
        <w:framePr w:w="3839" w:h="480" w:hRule="exact" w:wrap="none" w:vAnchor="page" w:hAnchor="margin" w:x="6856" w:y="12799"/>
        <w:rPr>
          <w:rStyle w:val="C21"/>
          <w:rtl w:val="0"/>
        </w:rPr>
      </w:pPr>
      <w:r>
        <w:rPr>
          <w:rStyle w:val="C21"/>
          <w:rtl w:val="0"/>
        </w:rPr>
        <w:t>Ústní ověření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Popsat světové vinařské oblasti</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Ústní ověření</w:t>
      </w:r>
    </w:p>
    <w:p>
      <w:pPr>
        <w:pStyle w:val="P12"/>
        <w:framePr w:w="6710" w:h="607" w:hRule="exact" w:wrap="none" w:vAnchor="page" w:hAnchor="margin" w:x="45" w:y="13726"/>
        <w:rPr>
          <w:rStyle w:val="C3"/>
          <w:rtl w:val="0"/>
        </w:rPr>
      </w:pPr>
    </w:p>
    <w:p>
      <w:pPr>
        <w:pStyle w:val="P13"/>
        <w:framePr w:w="6658" w:h="480" w:hRule="exact" w:wrap="none" w:vAnchor="page" w:hAnchor="margin" w:x="71" w:y="13782"/>
        <w:rPr>
          <w:rStyle w:val="C11"/>
          <w:rtl w:val="0"/>
        </w:rPr>
      </w:pPr>
      <w:r>
        <w:rPr>
          <w:rStyle w:val="C11"/>
          <w:rtl w:val="0"/>
        </w:rPr>
        <w:t>c) Sestavit pořadí nabídky vín podle gastronomických pravidel, včetně správného popisu a názvu oblasti původu vína</w:t>
      </w:r>
    </w:p>
    <w:p>
      <w:pPr>
        <w:pStyle w:val="P28"/>
        <w:framePr w:w="3921" w:h="607" w:hRule="exact" w:wrap="none" w:vAnchor="page" w:hAnchor="margin" w:x="6800" w:y="13726"/>
        <w:rPr>
          <w:rStyle w:val="C3"/>
          <w:rtl w:val="0"/>
        </w:rPr>
      </w:pPr>
    </w:p>
    <w:p>
      <w:pPr>
        <w:pStyle w:val="P29"/>
        <w:framePr w:w="3839" w:h="480"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d) Aplikovat zásady degustování vína</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 a ústní ověření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31.5.2026 8:32:09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vinného lístku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hosty v nabídce vín na základě znalostí podávaných vín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Profesionálně jednat a komunikovat s hosty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Doporučit vhodné víno k vybranému pokrmu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Seznámit hosty s nabídkou ostatních alkoholických i nealkoholických nápojů (víno, destiláty, káva, čaj)</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Servis vína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Nabízet víno ve správné teplotě</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Provést odborně servis vín v kategoriích bílá tichá vína, šumivá vína, dekantace červených vín</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Použít inventář odpovídající druhu a charakteru servírovaného vína</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Přijmout a evidovat objednávku hosta – přesně a rychle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Komunikovat s hostem a dodržovat profesní etiku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f) Nabídnout doplňkový sortiment za účelem zvýraznění vlastností vín (sýry, slané pečivo apod.)</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g) Řešit obvyklé i neobvyklé situace při obsluze hostů (včetně správného postupu při reklamacích hostů)</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h) Vyúčtovat platbu s hostem, využívat zúčtovací techniku, platební terminál a elektronickou evidenci tržeb (EET)</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Nákup, ošetřování a skladování vína</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Uvést specifické senzorické vlastnosti typické pro určité druhy vín</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Vysvětlit zásady skladování a ošetřování vína podle jejich druhů, charakterů a hygienických norem</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Použít adekvátní technologická zařízení při ošetřování a skladování vína z hlediska teploty a vlhkosti prostředí</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Praktické předvedení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Vysvětlit nejčastější vady vína</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Ústní ověření</w:t>
      </w:r>
    </w:p>
    <w:p>
      <w:pPr>
        <w:pStyle w:val="P12"/>
        <w:framePr w:w="6710" w:h="376" w:hRule="exact" w:wrap="none" w:vAnchor="page" w:hAnchor="margin" w:x="45" w:y="13333"/>
        <w:rPr>
          <w:rStyle w:val="C3"/>
          <w:rtl w:val="0"/>
        </w:rPr>
      </w:pPr>
    </w:p>
    <w:p>
      <w:pPr>
        <w:pStyle w:val="P13"/>
        <w:framePr w:w="6658" w:h="249" w:hRule="exact" w:wrap="none" w:vAnchor="page" w:hAnchor="margin" w:x="71" w:y="13389"/>
        <w:rPr>
          <w:rStyle w:val="C11"/>
          <w:rtl w:val="0"/>
        </w:rPr>
      </w:pPr>
      <w:r>
        <w:rPr>
          <w:rStyle w:val="C11"/>
          <w:rtl w:val="0"/>
        </w:rPr>
        <w:t>e) Doplňovat skladové zásoby podle potřeb provozovny</w:t>
      </w:r>
    </w:p>
    <w:p>
      <w:pPr>
        <w:pStyle w:val="P28"/>
        <w:framePr w:w="3921" w:h="376" w:hRule="exact" w:wrap="none" w:vAnchor="page" w:hAnchor="margin" w:x="6800" w:y="13333"/>
        <w:rPr>
          <w:rStyle w:val="C3"/>
          <w:rtl w:val="0"/>
        </w:rPr>
      </w:pPr>
    </w:p>
    <w:p>
      <w:pPr>
        <w:pStyle w:val="P29"/>
        <w:framePr w:w="3839" w:h="249" w:hRule="exact" w:wrap="none" w:vAnchor="page" w:hAnchor="margin" w:x="6856" w:y="13389"/>
        <w:rPr>
          <w:rStyle w:val="C21"/>
          <w:rtl w:val="0"/>
        </w:rPr>
      </w:pPr>
      <w:r>
        <w:rPr>
          <w:rStyle w:val="C21"/>
          <w:rtl w:val="0"/>
        </w:rPr>
        <w:t>Praktické předvedení a ústní ověření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31.5.2026 8:32:09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inventář v souladu s jeho určením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uskladnit inventář po ukončení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Ošetřovat a udržovat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31.5.2026 8:32:09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https://nsp.cz/jednotka-prace/sommelier#zdravotni-zpusobilost).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osoba/autorizovaný zástupce předem připraví a rozpracuje na základě daných kritérií.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bude zaměřeno jak na proces, tak na výsledek.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restauračním nebo vinárenském provozu. V případě, že autorizovanou osobou je odborná škola, lze vykonat zkoušku v odborné učebně za předpokladu splnění předepsaných, nezbytných materiálních a technických předpokladů.</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271"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Sommelier, 31.5.2026 8:32:09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 číšník a střední vzdělání s maturitní zkouškou a alespoň 5 let odborné praxe v oblasti nápojové gastronomie nebo ve funkci učitele praktického vyučování/odborných předmětů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nápojové gastronomie nebo ve funkci učitele praktického vyučování/odborných předmětů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gastronomie nebo hotelnictví a alespoň 5 let odborné praxe v oblasti nápojové gastronomie nebo ve funkci učitele praktického vyučování/odborných předmětů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oblasti nápojové gastronomie nebo ve funkci učitele odborných předmětů/praktického vyučování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65-010-H Sommelier a střední vzdělání s maturitní zkouškou a alespoň 5 let odborné praxe v oblasti nápojové gastronomie.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714"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předpoklady: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vinárenský či restaurační provoz, odborná učebna</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vybavení odbytového střediska (odborné učebny), pro potřeby degustace vína (vinotéky, chladicí zařízení)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vín pro uskutečnění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sommeliera (vhodný typ sklenic, izolační obaly (tubusy), dekantační košíčky a karafy, číšnický nůž, příručníky)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včetně zařízení pro elektronickou evidenci tržeb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Sommelier, 31.5.2026 8:32:09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Sommelier, 31.5.2026 8:32:09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 Catering Ltd.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Sommelier, 31.5.2026 8:32:09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F888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90DE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