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AC8E7" Type="http://schemas.openxmlformats.org/officeDocument/2006/relationships/officeDocument" Target="/word/document.xml" /><Relationship Id="coreR55EAC8E7" Type="http://schemas.openxmlformats.org/package/2006/relationships/metadata/core-properties" Target="/docProps/core.xml" /><Relationship Id="customR55EAC8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20.4.2026 4:12:38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vinohradnictví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a současnost pěstování révy vinné ve světě a na území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morfologický vzhled keře révy vinné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způsoby vedení a řezu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ošetřování plodných vinic v průběhu vegetačního roku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světové vinařské oblasti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58"/>
        <w:rPr>
          <w:rStyle w:val="C18"/>
          <w:rtl w:val="0"/>
        </w:rPr>
      </w:pPr>
      <w:r>
        <w:rPr>
          <w:rStyle w:val="C18"/>
          <w:rtl w:val="0"/>
        </w:rPr>
        <w:t>Orientace ve výrobě vína</w:t>
      </w:r>
    </w:p>
    <w:p>
      <w:pPr>
        <w:pStyle w:val="P24"/>
        <w:framePr w:w="6713" w:h="376" w:hRule="exact" w:wrap="none" w:vAnchor="page" w:hAnchor="margin" w:x="45" w:y="63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a) Charakterizovat jednotlivé způsoby sklizně s ohledem na její účel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b) Vysvětlit princip výroby vína a zpracování hroznů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82"/>
        <w:rPr>
          <w:rStyle w:val="C11"/>
          <w:rtl w:val="0"/>
        </w:rPr>
      </w:pPr>
      <w:r>
        <w:rPr>
          <w:rStyle w:val="C11"/>
          <w:rtl w:val="0"/>
        </w:rPr>
        <w:t xml:space="preserve">c) Popsat jednotlivé fáze produkce tichých (červených, růžových, bílých) a šumivých  vín</w:t>
      </w:r>
    </w:p>
    <w:p>
      <w:pPr>
        <w:pStyle w:val="P28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d) Uvést základní předpisy pro výrobu vína v ČR a v EU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e) Orientovat se v odrůdách vinné révy pěstované v ČR i ve světě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9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34"/>
        <w:rPr>
          <w:rStyle w:val="C18"/>
          <w:rtl w:val="0"/>
        </w:rPr>
      </w:pPr>
      <w:r>
        <w:rPr>
          <w:rStyle w:val="C18"/>
          <w:rtl w:val="0"/>
        </w:rPr>
        <w:t>Klasifikace a označení vín</w:t>
      </w:r>
    </w:p>
    <w:p>
      <w:pPr>
        <w:pStyle w:val="P24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05"/>
        <w:rPr>
          <w:rStyle w:val="C11"/>
          <w:rtl w:val="0"/>
        </w:rPr>
      </w:pPr>
      <w:r>
        <w:rPr>
          <w:rStyle w:val="C11"/>
          <w:rtl w:val="0"/>
        </w:rPr>
        <w:t>a) Orientovat se v systému značení vín ve světě i na území ČR</w:t>
      </w:r>
    </w:p>
    <w:p>
      <w:pPr>
        <w:pStyle w:val="P28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Vysvětlit údaje na etiketě vína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Vysvětlit rozdělení tichých a šumivých vín podle obsahu zbytkového cukru</w:t>
      </w:r>
    </w:p>
    <w:p>
      <w:pPr>
        <w:pStyle w:val="P28"/>
        <w:framePr w:w="3921" w:h="376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27"/>
        <w:rPr>
          <w:rStyle w:val="C18"/>
          <w:rtl w:val="0"/>
        </w:rPr>
      </w:pPr>
      <w:r>
        <w:rPr>
          <w:rStyle w:val="C18"/>
          <w:rtl w:val="0"/>
        </w:rPr>
        <w:t>Příprava a tvorba vinného lístku</w:t>
      </w:r>
    </w:p>
    <w:p>
      <w:pPr>
        <w:pStyle w:val="P24"/>
        <w:framePr w:w="6713" w:h="376" w:hRule="exact" w:wrap="none" w:vAnchor="page" w:hAnchor="margin" w:x="45" w:y="123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99"/>
        <w:rPr>
          <w:rStyle w:val="C11"/>
          <w:rtl w:val="0"/>
        </w:rPr>
      </w:pPr>
      <w:r>
        <w:rPr>
          <w:rStyle w:val="C11"/>
          <w:rtl w:val="0"/>
        </w:rPr>
        <w:t>a) Popsat vinařské oblasti v ČR při sestavování vinného lístku a orientovat se v jejich rozdělení</w:t>
      </w:r>
    </w:p>
    <w:p>
      <w:pPr>
        <w:pStyle w:val="P28"/>
        <w:framePr w:w="3921" w:h="607" w:hRule="exact" w:wrap="none" w:vAnchor="page" w:hAnchor="margin" w:x="6800" w:y="127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Popsat světové vinařské oblasti</w:t>
      </w:r>
    </w:p>
    <w:p>
      <w:pPr>
        <w:pStyle w:val="P30"/>
        <w:framePr w:w="3921" w:h="376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7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82"/>
        <w:rPr>
          <w:rStyle w:val="C11"/>
          <w:rtl w:val="0"/>
        </w:rPr>
      </w:pPr>
      <w:r>
        <w:rPr>
          <w:rStyle w:val="C11"/>
          <w:rtl w:val="0"/>
        </w:rPr>
        <w:t>c) Sestavit pořadí nabídky vín podle gastronomických pravidel, včetně správného popisu a názvu oblasti původu vína</w:t>
      </w:r>
    </w:p>
    <w:p>
      <w:pPr>
        <w:pStyle w:val="P28"/>
        <w:framePr w:w="3921" w:h="607" w:hRule="exact" w:wrap="none" w:vAnchor="page" w:hAnchor="margin" w:x="6800" w:y="137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89"/>
        <w:rPr>
          <w:rStyle w:val="C13"/>
          <w:rtl w:val="0"/>
        </w:rPr>
      </w:pPr>
      <w:r>
        <w:rPr>
          <w:rStyle w:val="C13"/>
          <w:rtl w:val="0"/>
        </w:rPr>
        <w:t>d) Aplikovat zásady degustování vína</w:t>
      </w:r>
    </w:p>
    <w:p>
      <w:pPr>
        <w:pStyle w:val="P30"/>
        <w:framePr w:w="3921" w:h="376" w:hRule="exact" w:wrap="none" w:vAnchor="page" w:hAnchor="margin" w:x="6800" w:y="143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20.4.2026 4:12:38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Prezentace vinného lístku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hosty v nabídce vín na základě znalostí podávaných vín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Doporučit vhodné víno k vybranému pokrmu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Seznámit hosty s nabídkou ostatních alkoholických i nealkoholických nápojů (víno, destiláty, káva, čaj)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Servis vína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Nabízet víno ve správné teplotě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odborně servis vín v kategoriích bílá tichá vína, šumivá vína, dekantace červených vín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Použít inventář odpovídající druhu a charakteru servírovaného vína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Přijmout a evidovat objednávku hosta – přesně a rychle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Komunikovat s hostem a dodržovat profesní etiku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f) Nabídnout doplňkový sortiment za účelem zvýraznění vlastností vín (sýry, slané pečivo apod.)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g) Řešit obvyklé i neobvyklé situace při obsluze hostů (včetně správného postupu při reklamacích hostů)</w:t>
      </w:r>
    </w:p>
    <w:p>
      <w:pPr>
        <w:pStyle w:val="P28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h) Vyúčtovat platbu s hostem, využívat zúčtovací techniku, platební terminál</w:t>
      </w:r>
    </w:p>
    <w:p>
      <w:pPr>
        <w:pStyle w:val="P30"/>
        <w:framePr w:w="3921" w:h="376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21"/>
        <w:rPr>
          <w:rStyle w:val="C18"/>
          <w:rtl w:val="0"/>
        </w:rPr>
      </w:pPr>
      <w:r>
        <w:rPr>
          <w:rStyle w:val="C18"/>
          <w:rtl w:val="0"/>
        </w:rPr>
        <w:t>Nákup, ošetřování a skladování vína</w:t>
      </w:r>
    </w:p>
    <w:p>
      <w:pPr>
        <w:pStyle w:val="P24"/>
        <w:framePr w:w="6713" w:h="376" w:hRule="exact" w:wrap="none" w:vAnchor="page" w:hAnchor="margin" w:x="45" w:y="107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a) Uvést specifické senzorické vlastnosti typické pro určité druhy vín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zásady skladování a ošetřování vína podle jejich druhů, charakterů a hygienických norem</w:t>
      </w:r>
    </w:p>
    <w:p>
      <w:pPr>
        <w:pStyle w:val="P30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c) Použít adekvátní technologická zařízení při ošetřování a skladování vína z hlediska teploty a vlhkosti prostředí</w:t>
      </w:r>
    </w:p>
    <w:p>
      <w:pPr>
        <w:pStyle w:val="P28"/>
        <w:framePr w:w="3921" w:h="607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d) Vysvětlit nejčastější vady vína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e) Uvést způsoby doplňování skladových zásob podle potřeb provozovny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20.4.2026 4:12:38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Zabezpečit a uskladnit inventář po ukončení provozu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20.4.2026 4:12:38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20.4.2026 4:12:38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65-010-H Sommelier/sommelierka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20.4.2026 4:12:38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(vinárenský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vinotéka, chladicí zařízení pro potřeby degustace vína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vín pro uskutečnění zkoušky (bílé tiché víno, šumivé víno, červené víno pro dekantaci)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sommeliera (vhodný typ sklenic, izolační obal (tubus), dekantační košíček a karafu, chladič na sekt, číšnický nůž, příručníky)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20.4.2026 4:12:38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20.4.2026 4:12:38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41692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138E66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D859D2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EBF0A5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