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C43D6" Type="http://schemas.openxmlformats.org/officeDocument/2006/relationships/officeDocument" Target="/word/document.xml" /><Relationship Id="coreRBBC43D6" Type="http://schemas.openxmlformats.org/package/2006/relationships/metadata/core-properties" Target="/docProps/core.xml" /><Relationship Id="customRBBC4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sommeliér nebo ve funkci učitele praktického vyučování v oboru gastronomie,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sommeliér nebo ve funkci učitele praktického vyučování v oblasti gastronomie, hotelnictví,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sommeliér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sommeliér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Sommeliér a střední vzdělání s maturitní zkouškou a alespoň 5 let praxe jako sommeliér,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nápojů</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sommeliéra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31.7.2026 12:58:41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