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26762" Type="http://schemas.openxmlformats.org/officeDocument/2006/relationships/officeDocument" Target="/word/document.xml" /><Relationship Id="coreR25426762" Type="http://schemas.openxmlformats.org/package/2006/relationships/metadata/core-properties" Target="/docProps/core.xml" /><Relationship Id="customR254267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Degustace vín při prodeji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nápojů hostům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05.11.2012 do: 20.10.2019</w:t>
      </w:r>
    </w:p>
    <w:p>
      <w:pPr>
        <w:pStyle w:val="P21"/>
        <w:framePr w:w="7654" w:h="331" w:hRule="exact" w:wrap="none" w:vAnchor="page" w:hAnchor="margin" w:x="28" w:y="15940"/>
        <w:rPr>
          <w:rStyle w:val="C16"/>
          <w:rtl w:val="0"/>
        </w:rPr>
      </w:pPr>
      <w:r>
        <w:rPr>
          <w:rStyle w:val="C16"/>
          <w:rtl w:val="0"/>
        </w:rPr>
        <w:t>Sommelier, 31.5.2026 8:32:07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ve výrobě vína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Charakterizovat jednotlivé způsoby sklizně s ohledem na její účel</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Vysvětlit princip výroby vína a zpracování hroznů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jednotlivé fáze produkce červených, růžových a bílých vín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Uvést základní předpisy pro výrobu vína v ČR a v EU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Ústní ověření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Klasifikace a označení vín</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Orientovat se v systému značení vín</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b) Vysvětlit údaje na etiketě vína</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Praktické předvedení</w:t>
      </w:r>
    </w:p>
    <w:p>
      <w:pPr>
        <w:pStyle w:val="P32"/>
        <w:framePr w:w="10710" w:h="248" w:hRule="exact" w:wrap="none" w:vAnchor="page" w:hAnchor="margin" w:x="28" w:y="10132"/>
        <w:rPr>
          <w:rStyle w:val="C23"/>
          <w:rtl w:val="0"/>
        </w:rPr>
      </w:pPr>
      <w:r>
        <w:rPr>
          <w:rStyle w:val="C23"/>
          <w:rtl w:val="0"/>
        </w:rPr>
        <w:t>Je třeba splnit obě kritéria.</w:t>
      </w:r>
    </w:p>
    <w:p>
      <w:pPr>
        <w:pStyle w:val="P23"/>
        <w:framePr w:w="10710" w:h="340" w:hRule="exact" w:wrap="none" w:vAnchor="page" w:hAnchor="margin" w:x="28" w:y="10568"/>
        <w:rPr>
          <w:rStyle w:val="C18"/>
          <w:rtl w:val="0"/>
        </w:rPr>
      </w:pPr>
      <w:r>
        <w:rPr>
          <w:rStyle w:val="C18"/>
          <w:rtl w:val="0"/>
        </w:rPr>
        <w:t>Příprava a tvorba vinného lístku</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607" w:hRule="exact" w:wrap="none" w:vAnchor="page" w:hAnchor="margin" w:x="45" w:y="11383"/>
        <w:rPr>
          <w:rStyle w:val="C3"/>
          <w:rtl w:val="0"/>
        </w:rPr>
      </w:pPr>
    </w:p>
    <w:p>
      <w:pPr>
        <w:pStyle w:val="P13"/>
        <w:framePr w:w="6658" w:h="480" w:hRule="exact" w:wrap="none" w:vAnchor="page" w:hAnchor="margin" w:x="71" w:y="11439"/>
        <w:rPr>
          <w:rStyle w:val="C11"/>
          <w:rtl w:val="0"/>
        </w:rPr>
      </w:pPr>
      <w:r>
        <w:rPr>
          <w:rStyle w:val="C11"/>
          <w:rtl w:val="0"/>
        </w:rPr>
        <w:t>a) Využívat znalosti o vinařských oblastech v ČR při sestavování vinného lístku, orientovat se v jejich rozdělení</w:t>
      </w:r>
    </w:p>
    <w:p>
      <w:pPr>
        <w:pStyle w:val="P28"/>
        <w:framePr w:w="3921" w:h="607" w:hRule="exact" w:wrap="none" w:vAnchor="page" w:hAnchor="margin" w:x="6800" w:y="11383"/>
        <w:rPr>
          <w:rStyle w:val="C3"/>
          <w:rtl w:val="0"/>
        </w:rPr>
      </w:pPr>
    </w:p>
    <w:p>
      <w:pPr>
        <w:pStyle w:val="P29"/>
        <w:framePr w:w="3839" w:h="480" w:hRule="exact" w:wrap="none" w:vAnchor="page" w:hAnchor="margin" w:x="6856" w:y="11439"/>
        <w:rPr>
          <w:rStyle w:val="C21"/>
          <w:rtl w:val="0"/>
        </w:rPr>
      </w:pPr>
      <w:r>
        <w:rPr>
          <w:rStyle w:val="C21"/>
          <w:rtl w:val="0"/>
        </w:rPr>
        <w:t>Písemné ověření</w:t>
      </w:r>
    </w:p>
    <w:p>
      <w:pPr>
        <w:pStyle w:val="P16"/>
        <w:framePr w:w="6710" w:h="607" w:hRule="exact" w:wrap="none" w:vAnchor="page" w:hAnchor="margin" w:x="45" w:y="11990"/>
        <w:rPr>
          <w:rStyle w:val="C3"/>
          <w:rtl w:val="0"/>
        </w:rPr>
      </w:pPr>
    </w:p>
    <w:p>
      <w:pPr>
        <w:pStyle w:val="P17"/>
        <w:framePr w:w="6658" w:h="480" w:hRule="exact" w:wrap="none" w:vAnchor="page" w:hAnchor="margin" w:x="71" w:y="12046"/>
        <w:rPr>
          <w:rStyle w:val="C13"/>
          <w:rtl w:val="0"/>
        </w:rPr>
      </w:pPr>
      <w:r>
        <w:rPr>
          <w:rStyle w:val="C13"/>
          <w:rtl w:val="0"/>
        </w:rPr>
        <w:t>b) Využívat znalosti o světových vinařských oblastech při přípravě vinného lístku</w:t>
      </w:r>
    </w:p>
    <w:p>
      <w:pPr>
        <w:pStyle w:val="P30"/>
        <w:framePr w:w="3921" w:h="607" w:hRule="exact" w:wrap="none" w:vAnchor="page" w:hAnchor="margin" w:x="6800" w:y="11990"/>
        <w:rPr>
          <w:rStyle w:val="C3"/>
          <w:rtl w:val="0"/>
        </w:rPr>
      </w:pPr>
    </w:p>
    <w:p>
      <w:pPr>
        <w:pStyle w:val="P31"/>
        <w:framePr w:w="3839" w:h="480" w:hRule="exact" w:wrap="none" w:vAnchor="page" w:hAnchor="margin" w:x="6856" w:y="12046"/>
        <w:rPr>
          <w:rStyle w:val="C22"/>
          <w:rtl w:val="0"/>
        </w:rPr>
      </w:pPr>
      <w:r>
        <w:rPr>
          <w:rStyle w:val="C22"/>
          <w:rtl w:val="0"/>
        </w:rPr>
        <w:t>Písemné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c) Sestavit pořadí nabídky vín podle pravidel, včetně správného popisu a názvu oblasti původu vína</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Aplikovat zásady degustování vína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31.5.2026 8:32:07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s hosty, komunikovat i v cizím jazyce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nebo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Servis vína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Nabízet víno ve správné teplotě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Používat inventář odpovídající druhu a charakteru servírovaného vína</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Přijmout a evidovat objednávku hosta – přesně a rychle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Komunikovat s hostem a dodržovat profesní etiku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Nákup, ošetřování a skladování 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specifické senzorické vlastnosti typické pro určité druhy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Doplňovat skladové zásoby podle potřeb provozovny</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Nakládání s inventářem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Použít inventář v souladu s jeho určením</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Zabezpečit a uskladnit inventář po ukončení provozu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Ošetřovat a udržovat inventář</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31.5.2026 8:32:07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Degustace vín při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vhodný inventář za účelem degustace a prezentace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vína a efektivně organizovat práci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Provádět servis vína za účelem degustace podle jejich kategorií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teplých nápojů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Volit vhodné suroviny v požadovaném množství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Připravit teplé nápoje běžně zařazené na nápojovém lístku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Použít adekvátní technologické vybavení a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Podávání nápojů hostům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servis studených nápojů podle jejich charakteru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Servírovat různé druhy teplých nápojů podle jejich charakteru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Dodržovat hygienu osobní a hygienu práce v průběhu pracovních činností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31.5.2026 8:32:07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Sommelier, 31.5.2026 8:32:07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číšník a střední vzdělání s maturitní zkouškou a alespoň 5 let odborné praxe jako sommeliér nebo ve funkci učitele praktického vyučování v oboru gastronomie,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sommeliér nebo ve funkci učitele praktického vyučování v oblasti gastronomie, hotelnictví,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sommeliér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sommeliér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Sommeliér a střední vzdělání s maturitní zkouškou a alespoň 5 let praxe jako sommeliér,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348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Provozovna (restaurace, vinárna, sklípek) s příslušným vybavením</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nápojů</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sommeliéra</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Sommelier, 31.5.2026 8:32:07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Sommelier, 31.5.2026 8:32:07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 ve spolupráci se SR zemědělství.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akademie Valtice, o. s.</w:t>
      </w:r>
    </w:p>
    <w:p>
      <w:pPr>
        <w:pStyle w:val="P21"/>
        <w:framePr w:w="7654" w:h="331" w:hRule="exact" w:wrap="none" w:vAnchor="page" w:hAnchor="margin" w:x="28" w:y="15940"/>
        <w:rPr>
          <w:rStyle w:val="C16"/>
          <w:rtl w:val="0"/>
        </w:rPr>
      </w:pPr>
      <w:r>
        <w:rPr>
          <w:rStyle w:val="C16"/>
          <w:rtl w:val="0"/>
        </w:rPr>
        <w:t>Sommelier, 31.5.2026 8:32:07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