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266FA" Type="http://schemas.openxmlformats.org/officeDocument/2006/relationships/officeDocument" Target="/word/document.xml" /><Relationship Id="coreR1BA266FA" Type="http://schemas.openxmlformats.org/package/2006/relationships/metadata/core-properties" Target="/docProps/core.xml" /><Relationship Id="customR1BA26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tvorba vinného lístku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vinného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Servis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Nákup, ošetřování a skladování vína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Degustace vín při prodeji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Podávání nápojů hostům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30.04.2012</w:t>
      </w:r>
    </w:p>
    <w:p>
      <w:pPr>
        <w:pStyle w:val="P21"/>
        <w:framePr w:w="7654" w:h="331" w:hRule="exact" w:wrap="none" w:vAnchor="page" w:hAnchor="margin" w:x="28" w:y="15940"/>
        <w:rPr>
          <w:rStyle w:val="C16"/>
          <w:rtl w:val="0"/>
        </w:rPr>
      </w:pPr>
      <w:r>
        <w:rPr>
          <w:rStyle w:val="C16"/>
          <w:rtl w:val="0"/>
        </w:rPr>
        <w:t>Sommelier, 21.8.2026 2:47:45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tvorba vinného lístku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znalosti o vinařských oblastech v ČR, orientovat se v jejich rozdělení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Písemně</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Využívat znalosti o světových vinařských oblastech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Správně sestavit pořadí nabídky vín, včetně správného popisu a názvu oblasti původu vína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Písemně</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Využívat základní znalosti v oblasti vinohradnictví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Písemně</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Aplikovat zásady degustování vína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slovní zdůvodnění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Prezentace vinného lístku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Orientovat hosty v nabídce vín na základě znalostí podávaných vín</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Slovně</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Profesionálně jednat s hosty, komunikovat i v cizím jazyce</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Slovní komunikace</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Doporučit vhodné víno k vybranému pokrmu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Písemně nebo slovní komunikace</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Servis vína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Nabízet víno ve správné teplotě</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Písemně nebo slovní komunikace</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Používat inventář odpovídající druhu a charakteru servírovaného vína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Přijmout a evidovat objednávku hosta - přesně a rychle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Komunikovat s hostem a dodržovat profesní etiku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Slovní komunikace</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Nákup, ošetřování a skladování vína</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Znát specifické senzorické vlastnosti typické pro určité druhy vín</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Slovně nebo písemně</w:t>
      </w:r>
    </w:p>
    <w:p>
      <w:pPr>
        <w:pStyle w:val="P16"/>
        <w:framePr w:w="6710" w:h="607" w:hRule="exact" w:wrap="none" w:vAnchor="page" w:hAnchor="margin" w:x="45" w:y="13580"/>
        <w:rPr>
          <w:rStyle w:val="C3"/>
          <w:rtl w:val="0"/>
        </w:rPr>
      </w:pPr>
    </w:p>
    <w:p>
      <w:pPr>
        <w:pStyle w:val="P17"/>
        <w:framePr w:w="6658" w:h="480" w:hRule="exact" w:wrap="none" w:vAnchor="page" w:hAnchor="margin" w:x="71" w:y="13636"/>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13580"/>
        <w:rPr>
          <w:rStyle w:val="C3"/>
          <w:rtl w:val="0"/>
        </w:rPr>
      </w:pPr>
    </w:p>
    <w:p>
      <w:pPr>
        <w:pStyle w:val="P31"/>
        <w:framePr w:w="3839" w:h="480" w:hRule="exact" w:wrap="none" w:vAnchor="page" w:hAnchor="margin" w:x="6856" w:y="13636"/>
        <w:rPr>
          <w:rStyle w:val="C22"/>
          <w:rtl w:val="0"/>
        </w:rPr>
      </w:pPr>
      <w:r>
        <w:rPr>
          <w:rStyle w:val="C22"/>
          <w:rtl w:val="0"/>
        </w:rPr>
        <w:t>Praktické předvedení + slovní vysvětlení</w:t>
      </w:r>
    </w:p>
    <w:p>
      <w:pPr>
        <w:pStyle w:val="P12"/>
        <w:framePr w:w="6710" w:h="607" w:hRule="exact" w:wrap="none" w:vAnchor="page" w:hAnchor="margin" w:x="45" w:y="14187"/>
        <w:rPr>
          <w:rStyle w:val="C3"/>
          <w:rtl w:val="0"/>
        </w:rPr>
      </w:pPr>
    </w:p>
    <w:p>
      <w:pPr>
        <w:pStyle w:val="P13"/>
        <w:framePr w:w="6658" w:h="480" w:hRule="exact" w:wrap="none" w:vAnchor="page" w:hAnchor="margin" w:x="71" w:y="14243"/>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14187"/>
        <w:rPr>
          <w:rStyle w:val="C3"/>
          <w:rtl w:val="0"/>
        </w:rPr>
      </w:pPr>
    </w:p>
    <w:p>
      <w:pPr>
        <w:pStyle w:val="P29"/>
        <w:framePr w:w="3839" w:h="480" w:hRule="exact" w:wrap="none" w:vAnchor="page" w:hAnchor="margin" w:x="6856" w:y="14243"/>
        <w:rPr>
          <w:rStyle w:val="C21"/>
          <w:rtl w:val="0"/>
        </w:rPr>
      </w:pPr>
      <w:r>
        <w:rPr>
          <w:rStyle w:val="C21"/>
          <w:rtl w:val="0"/>
        </w:rPr>
        <w:t>Slovní vysvětlení nebo písemně</w:t>
      </w:r>
    </w:p>
    <w:p>
      <w:pPr>
        <w:pStyle w:val="P16"/>
        <w:framePr w:w="6710" w:h="376" w:hRule="exact" w:wrap="none" w:vAnchor="page" w:hAnchor="margin" w:x="45" w:y="14794"/>
        <w:rPr>
          <w:rStyle w:val="C3"/>
          <w:rtl w:val="0"/>
        </w:rPr>
      </w:pPr>
    </w:p>
    <w:p>
      <w:pPr>
        <w:pStyle w:val="P17"/>
        <w:framePr w:w="6658" w:h="249" w:hRule="exact" w:wrap="none" w:vAnchor="page" w:hAnchor="margin" w:x="71" w:y="14850"/>
        <w:rPr>
          <w:rStyle w:val="C13"/>
          <w:rtl w:val="0"/>
        </w:rPr>
      </w:pPr>
      <w:r>
        <w:rPr>
          <w:rStyle w:val="C13"/>
          <w:rtl w:val="0"/>
        </w:rPr>
        <w:t>d) Doplňovat skladové zásoby podle potřeb provozovny</w:t>
      </w:r>
    </w:p>
    <w:p>
      <w:pPr>
        <w:pStyle w:val="P30"/>
        <w:framePr w:w="3921" w:h="376" w:hRule="exact" w:wrap="none" w:vAnchor="page" w:hAnchor="margin" w:x="6800" w:y="14794"/>
        <w:rPr>
          <w:rStyle w:val="C3"/>
          <w:rtl w:val="0"/>
        </w:rPr>
      </w:pPr>
    </w:p>
    <w:p>
      <w:pPr>
        <w:pStyle w:val="P31"/>
        <w:framePr w:w="3839" w:h="249" w:hRule="exact" w:wrap="none" w:vAnchor="page" w:hAnchor="margin" w:x="6856" w:y="14850"/>
        <w:rPr>
          <w:rStyle w:val="C22"/>
          <w:rtl w:val="0"/>
        </w:rPr>
      </w:pPr>
      <w:r>
        <w:rPr>
          <w:rStyle w:val="C22"/>
          <w:rtl w:val="0"/>
        </w:rPr>
        <w:t>Slovní vysvětlení + písemně</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Zabezpečit a uskladnit inventář po ukončení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Ošetřovat a udržovat inventář</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Degustace vín při prodeji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Slovně nebo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Zvolit a použít vhodný inventář za účelem degustace a prezentace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Prezentovat vína kvalitně a efektivně organizovat práci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Provádět servis vína za účelem degustace podle jejich kategorií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Slovně</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Příprava teplých nápojů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Volit vhodné suroviny v požadovaném množství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Připravovat teplé nápoje běžně zařazené na nápojovém lístku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Používat adekvátní technologické vybavení a inventář</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Podávání nápojů hostům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Provést servis studených nápojů podle jejich charakteru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Servírovat různé druhy teplých nápojů podle jejich charakteru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547" w:hRule="exact" w:wrap="none" w:vAnchor="page" w:hAnchor="margin" w:x="28" w:y="1334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3987"/>
        <w:rPr>
          <w:rStyle w:val="C3"/>
          <w:rtl w:val="0"/>
        </w:rPr>
      </w:pPr>
    </w:p>
    <w:p>
      <w:pPr>
        <w:pStyle w:val="P25"/>
        <w:framePr w:w="6661" w:h="249" w:hRule="exact" w:wrap="none" w:vAnchor="page" w:hAnchor="margin" w:x="71" w:y="14058"/>
        <w:rPr>
          <w:rStyle w:val="C19"/>
          <w:rtl w:val="0"/>
        </w:rPr>
      </w:pPr>
      <w:r>
        <w:rPr>
          <w:rStyle w:val="C19"/>
          <w:rtl w:val="0"/>
        </w:rPr>
        <w:t>Kritéria hodnocení</w:t>
      </w:r>
    </w:p>
    <w:p>
      <w:pPr>
        <w:pStyle w:val="P26"/>
        <w:framePr w:w="3918" w:h="376" w:hRule="exact" w:wrap="none" w:vAnchor="page" w:hAnchor="margin" w:x="6803" w:y="13987"/>
        <w:rPr>
          <w:rStyle w:val="C3"/>
          <w:rtl w:val="0"/>
        </w:rPr>
      </w:pPr>
    </w:p>
    <w:p>
      <w:pPr>
        <w:pStyle w:val="P27"/>
        <w:framePr w:w="3836" w:h="249" w:hRule="exact" w:wrap="none" w:vAnchor="page" w:hAnchor="margin" w:x="6859" w:y="14058"/>
        <w:rPr>
          <w:rStyle w:val="C20"/>
          <w:rtl w:val="0"/>
        </w:rPr>
      </w:pPr>
      <w:r>
        <w:rPr>
          <w:rStyle w:val="C20"/>
          <w:rtl w:val="0"/>
        </w:rPr>
        <w:t>Způsoby ověření</w:t>
      </w:r>
    </w:p>
    <w:p>
      <w:pPr>
        <w:pStyle w:val="P12"/>
        <w:framePr w:w="6710" w:h="376" w:hRule="exact" w:wrap="none" w:vAnchor="page" w:hAnchor="margin" w:x="45" w:y="14364"/>
        <w:rPr>
          <w:rStyle w:val="C3"/>
          <w:rtl w:val="0"/>
        </w:rPr>
      </w:pPr>
    </w:p>
    <w:p>
      <w:pPr>
        <w:pStyle w:val="P13"/>
        <w:framePr w:w="6658" w:h="249" w:hRule="exact" w:wrap="none" w:vAnchor="page" w:hAnchor="margin" w:x="71" w:y="1442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364"/>
        <w:rPr>
          <w:rStyle w:val="C3"/>
          <w:rtl w:val="0"/>
        </w:rPr>
      </w:pPr>
    </w:p>
    <w:p>
      <w:pPr>
        <w:pStyle w:val="P29"/>
        <w:framePr w:w="3839" w:h="249" w:hRule="exact" w:wrap="none" w:vAnchor="page" w:hAnchor="margin" w:x="6856" w:y="14420"/>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b) Během provozu i po jeho ukončení dodržovat sanitační řád</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32"/>
        <w:framePr w:w="10710" w:h="248" w:hRule="exact" w:wrap="none" w:vAnchor="page" w:hAnchor="margin" w:x="28" w:y="152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Sommelier, 21.8.2026 2:47:45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 Pro písemné ověřování lze zvolit i formu testu.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Sommelier, 21.8.2026 2:47:45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praxe ve funkci sommeliera,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Asociaci sommeliérů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sommeliera, z toho minimálně jeden rok v období posledních dvou let před podáním žádosti o autorizaci. Členství v Asociaci sommelierů ČR + pověření asociace.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856"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inventář pro práci sommeliera</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vína podle kategorií</w:t>
      </w:r>
    </w:p>
    <w:p>
      <w:pPr>
        <w:keepNext w:val="0"/>
        <w:keepLines w:val="0"/>
        <w:framePr w:w="10766" w:h="1516"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Surovina pro přípravu servírování teplých a studených nápojů</w:t>
      </w:r>
    </w:p>
    <w:p>
      <w:pPr>
        <w:pStyle w:val="P33"/>
        <w:framePr w:w="10766" w:h="91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Doba přípravy na zkoušku</w:t>
      </w:r>
    </w:p>
    <w:p>
      <w:pPr>
        <w:keepNext w:val="0"/>
        <w:keepLines w:val="0"/>
        <w:framePr w:w="10766" w:h="575"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pro vykonání zkoušky</w:t>
      </w:r>
    </w:p>
    <w:p>
      <w:pPr>
        <w:keepNext w:val="0"/>
        <w:keepLines w:val="0"/>
        <w:framePr w:w="10766" w:h="80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Sommelier, 21.8.2026 2:47:45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Sommelier, 21.8.2026 2:47:45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