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530BAE" Type="http://schemas.openxmlformats.org/officeDocument/2006/relationships/officeDocument" Target="/word/document.xml" /><Relationship Id="coreR35530BAE" Type="http://schemas.openxmlformats.org/package/2006/relationships/metadata/core-properties" Target="/docProps/core.xml" /><Relationship Id="customR35530BA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vnějších potrubních rozvodů z plastů (kód: 36-088-H)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potrubních rozvodů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ochrany zdraví při práci, požární ochrana, nakládání s odpady ze stavebních materiálů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projektové dokumentaci, v právních a technických předpisech a obecných požadavcích na výstavbu potrubních systémů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Doprava, skladování, kontrola trubního materiálu, nářadí, přípravků, pracovních pomůcek</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Dodržování technologie montážních a zemních prací, sestavování a montáže vnějších plastových rozvodů a zařízení</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Příprava ke svařování potrubních systémů z plastů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Údržba a opravy potrubních rozvodů z plastů, uvádění do provozu</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7"/>
        <w:framePr w:w="8788" w:h="340" w:hRule="exact" w:wrap="none" w:vAnchor="page" w:hAnchor="margin" w:x="28" w:y="8565"/>
        <w:rPr>
          <w:rStyle w:val="C8"/>
          <w:rtl w:val="0"/>
        </w:rPr>
      </w:pPr>
      <w:r>
        <w:rPr>
          <w:rStyle w:val="C8"/>
          <w:rtl w:val="0"/>
        </w:rPr>
        <w:t>Platnost standardu</w:t>
      </w:r>
    </w:p>
    <w:p>
      <w:pPr>
        <w:pStyle w:val="P20"/>
        <w:framePr w:w="2928" w:h="248" w:hRule="exact" w:wrap="none" w:vAnchor="page" w:hAnchor="margin" w:x="28" w:y="890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vnějších potrubních rozvodů z plastů, 30.9.2026 6:54:41</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8936"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http://katalog.nsp.cz/karta_tp.aspx?id_jp=102088).</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práci na plynových rozvodech musí uchazeč splňovat odbornou způsobilost podle vyhlášky 21/1979 Sb. (u hornických činností rovněž podle 392/2003), kterou se určují vyhrazená plynová zařízení a stanoví některé podmínky k zajištění jejich bezpečnosti (viz http://katalog.nsp.cz/pripravaACertifikaty.aspx?kod_sm1=41&amp;id_jp=102088).</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a PO v jejím průběhu.</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je třeba dbát ustanovení platných norem a technických pravidel. S ohledem na charakter některých pracovních činností při ověřování způsobilosti uchazeče zajistit pro tuto činnost uchazeči pomoc další osoby. Pro splnění požadovaného úkolu zajistí autorizovaná osoba projektovou dokumentaci, předepsané technologické postupy a materiál související s hodnocenými činnostmi.</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praktických dovedností je kromě hodnocení kvality a výsledku práce hodnocena také organizace práce, volba a dodržování předepsaných technologických a pracovních postupů, volba pracovních pomůcek, dodržování předpisů BOZP a PO, používání osobních ochranných pracovních prostředků, hygiena práce a péče o životní prostředí.</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u zkoušky vlastní pracovní oděv a obuv. Osobní ochranné pracovní pomůcky odpovídající prováděným pracím zabezpečuje autorizovaná osoba.</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Zkouška proběhne v simulovaném prostředí – dílna (v reálném nelze).</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Průběh zkoušky: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Uchazeč si vylosuje před zahájením zkoušky číslo zadávací dokumentace pro zkoušku (situace, technická zpráva, zadání pro praktické ověření, seznam souvisejících otázek dle jednotlivých kritérií). Zadávající po přečtení uchazečem případně dovysvětlí zadávací dokumentaci tak, aby uchazeč zjevně pochopil zadání.</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Uchazeči bude umožněna příprava v délce 60 minut, pro písemné poznámky, na přípravu obdrží volné listy papírů orazítkované autorizovanou osobou.</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Uchazeč po proškolení bude uveden do dílny a v časovém limitu max. 240 minut provede praktické předvedení zadaného úkolu.</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Uchazeč při následné ústní zkoušce podá vysvětlení (odpovědi na dotazy k praktickému provedení a postupu prací, zodpoví zadané otázky dle jednotlivých kritérií).</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Všichni členové zkušební komise musí být přítomni u zkoušky po celou dobu zkoušení uchazečů.</w:t>
      </w:r>
    </w:p>
    <w:p>
      <w:pPr>
        <w:pStyle w:val="P21"/>
        <w:framePr w:w="7654" w:h="331" w:hRule="exact" w:wrap="none" w:vAnchor="page" w:hAnchor="margin" w:x="28" w:y="15940"/>
        <w:rPr>
          <w:rStyle w:val="C16"/>
          <w:rtl w:val="0"/>
        </w:rPr>
      </w:pPr>
      <w:r>
        <w:rPr>
          <w:rStyle w:val="C16"/>
          <w:rtl w:val="0"/>
        </w:rPr>
        <w:t>Montér/montérka vnějších potrubních rozvodů z plastů, 30.9.2026 6:54:41</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vyhrazená zařízení,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stavitelů plynovodů a produktovodů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plynárenský svaz</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plynárenské Pardubice</w:t>
      </w:r>
    </w:p>
    <w:p>
      <w:pPr>
        <w:pStyle w:val="P21"/>
        <w:framePr w:w="7654" w:h="331" w:hRule="exact" w:wrap="none" w:vAnchor="page" w:hAnchor="margin" w:x="28" w:y="15940"/>
        <w:rPr>
          <w:rStyle w:val="C16"/>
          <w:rtl w:val="0"/>
        </w:rPr>
      </w:pPr>
      <w:r>
        <w:rPr>
          <w:rStyle w:val="C16"/>
          <w:rtl w:val="0"/>
        </w:rPr>
        <w:t>Montér/montérka vnějších potrubních rozvodů z plastů, 30.9.2026 6:54:41</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