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5F55C6" Type="http://schemas.openxmlformats.org/officeDocument/2006/relationships/officeDocument" Target="/word/document.xml" /><Relationship Id="coreR245F55C6" Type="http://schemas.openxmlformats.org/package/2006/relationships/metadata/core-properties" Target="/docProps/core.xml" /><Relationship Id="customR245F55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pro umělecké rytiny (kód: 28-092-H)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umělecké rytiny, 30.9.2026 2:31:42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umělecké rytiny, 30.9.2026 2:31:42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Rytec skla (kód: 28-99-H/05)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Rytec skla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umělecké rytiny, 30.9.2026 2:31:42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