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9C75D" Type="http://schemas.openxmlformats.org/officeDocument/2006/relationships/officeDocument" Target="/word/document.xml" /><Relationship Id="coreR5BA9C75D" Type="http://schemas.openxmlformats.org/package/2006/relationships/metadata/core-properties" Target="/docProps/core.xml" /><Relationship Id="customR5BA9C7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pro umělecké rytiny (kód: 28-092-H)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 uměleckými 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uměleckých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20.10.2026 6:40:59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"https://www.nsp.cz/jednotka-prace/rytec-skla"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https://www.nsp.cz/jednotka-prace/rytec-skla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Rytí uměleckých výrobků ze skla s využitím rycích nástrojů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u kritéria b) autorizovaná osoba zadá konkrétní výrobek (váza, mísa, sklenka); u kritérií d), e), a f) zadá autorizovaná osoba část dekoru pro předvedení rytí složitých motivů a ornamentů uměleckého charakteru.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pomůcek pro rytí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zadá konkrétní pracovní operaci (seřízení pracovního nástroje, výměna poškozené části, čištění nástroje a příprava na další použití).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rytí skla ve sklářské výrobě. 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20.10.2026 6:40:59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 pro umělecké rytiny, 20.10.2026 6:40:59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