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FB3BAF" Type="http://schemas.openxmlformats.org/officeDocument/2006/relationships/officeDocument" Target="/word/document.xml" /><Relationship Id="coreR15FB3BAF" Type="http://schemas.openxmlformats.org/package/2006/relationships/metadata/core-properties" Target="/docProps/core.xml" /><Relationship Id="customR15FB3B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dekoratér pestrou malbou (kód: 28-091-H)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pestrou malbou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29.09.2017 do: 18.10.2021</w:t>
      </w:r>
    </w:p>
    <w:p>
      <w:pPr>
        <w:pStyle w:val="P21"/>
        <w:framePr w:w="7654" w:h="331" w:hRule="exact" w:wrap="none" w:vAnchor="page" w:hAnchor="margin" w:x="28" w:y="15940"/>
        <w:rPr>
          <w:rStyle w:val="C16"/>
          <w:rtl w:val="0"/>
        </w:rPr>
      </w:pPr>
      <w:r>
        <w:rPr>
          <w:rStyle w:val="C16"/>
          <w:rtl w:val="0"/>
        </w:rPr>
        <w:t>Malíř skla dekoratér pestrou malbou, 20.8.2026 21:59:23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techniku pestrá malba skla</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pestrá malba skla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pestrou malbou, 20.8.2026 21:59:23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pestrou malbou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pestrou malbu na skleněný polotovar podle předloženého výkresu včetně předkreslení dekoru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dekoratér pestrou malbou, 20.8.2026 21:59:23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http://katalog.nsp.cz/karta_p.aspx?id_jp=79).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 </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dekoratér pestrou malbou, 20.8.2026 21:59:23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zušlechťováníl skla a střední vzdělání s maturitní zkouškou a alespoň 5let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sklářství a alespoň 5 let odborné praxe ve funkci učitele praktického vyučování nebo učitele odborného výcviku v oblasti malby skla, odpovídající aktuálnímu obsahu příslušné profesní kvalifikace.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28-99-H/04 Malíř skla a střední vzdělání s maturitní zkouškou a alespoň 5 let praxe v oblasti malby skla, odpovídající aktuálnímu obsahu příslušné profesní kvalifikace.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dekoratér pestrou malbou, 20.8.2026 21:59:23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- 1 kus, typ polotovaru musí být v souladu s výrobní dokumentací nebo referenčním vzorkem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dekoratér pestrou malbou, 20.8.2026 21:59:23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dekoratér pestrou malbou, 20.8.2026 21:59:23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9E9F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AF07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B2E0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