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41D3BD" Type="http://schemas.openxmlformats.org/officeDocument/2006/relationships/officeDocument" Target="/word/document.xml" /><Relationship Id="coreR6341D3BD" Type="http://schemas.openxmlformats.org/package/2006/relationships/metadata/core-properties" Target="/docProps/core.xml" /><Relationship Id="customR6341D3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dekoratér/malířka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pestrou malbou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dekoratér/malířka skla dekoratérka pestrou malbou,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"https://www.nsp.cz/jednotka-prace/malir-skla"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www.nsp.cz/jednotka-prace/malir-skla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malbu skla ve sklářské výrobě.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komplexní ověření znalostí a dovedností dle tohoto hodnoticího standardu, uchazeč na připravený skleněný polotovar provede techniku dekorování pestrou malbou v souladu s výrobní dokumentací. Nejprve provede předkreslení dekoru na skleněný polotovar, připraví materiál a preparáty pro tuto techniku, nakonec provede samotné dekorování pestrou malbou na skleněný polotovar. Výpaly po jednotlivých fázích dekorování budou prováděny hromadně ve vypalovacích pecích pod dohledem odpovědné osoby.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ošetřování, údržba a obsluha zařízení, nářadí a pomůcek pro malbu skla,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autorizovaná osoba určí techniku malby skla; u kritéria b) autorizovaná osoba určí způsob seřízení a ošetření zařízení, nářadí a pomůcek pro malbu skla.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uchazeč zajistí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dekoratér/malířka skla dekoratérka pestrou malbou,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dekoratér/malířka skla dekoratérka pestrou malbou,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