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EA80F4" Type="http://schemas.openxmlformats.org/officeDocument/2006/relationships/officeDocument" Target="/word/document.xml" /><Relationship Id="coreR35EA80F4" Type="http://schemas.openxmlformats.org/package/2006/relationships/metadata/core-properties" Target="/docProps/core.xml" /><Relationship Id="customR35EA80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reliéfní malbou smaltař / malířka skla reliéfní malbou smaltařka (kód: 28-089-H)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reliéfní malbou smaltař / malířka skla reliéfní malbou smaltařka, 7.11.2026 17:29:33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reliéfní malbou smaltař / malířka skla reliéfní malbou smaltařka, 7.11.2026 17:29:33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reliéfní malbou smaltař / malířka skla reliéfní malbou smaltařka, 7.11.2026 17:29:33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