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C40C1A" Type="http://schemas.openxmlformats.org/officeDocument/2006/relationships/officeDocument" Target="/word/document.xml" /><Relationship Id="coreR1FC40C1A" Type="http://schemas.openxmlformats.org/package/2006/relationships/metadata/core-properties" Target="/docProps/core.xml" /><Relationship Id="customR1FC40C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reliéfní malbou smaltař (kód: 28-089-H)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reliéfní barvou a vysokým smaltem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Malíř skla reliéfní malbou smaltař, 7.11.2026 18:01:28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malbu skla technikou reliéfní ruční malby s vysokým smaltem</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reliéfní ruční malby a vysokým smaltem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reliéfní malbou smaltař, 7.11.2026 18:01:28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reliéfní barvou a vysokým smaltem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malbu reliéfní barvou a vysokým smaltem na sérii 6 kusů skleněných rozpracovaných polotovarů podle předloženého výkresu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reliéfní malbou smaltař, 7.11.2026 18:01:28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reliéfní malbou smaltař, 7.11.2026 18:01:28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reliéfní malbou smaltař, 7.11.2026 18:01:28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 rozpracované 2-4 kusy, typ polotovaru musí být v souladu s výrobní dokumnetací nebo referenčním vzorkem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přípravy na zkoušku</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pro vykonání zkoušky</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reliéfní malbou smaltař, 7.11.2026 18:01:28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reliéfní malbou smaltař, 7.11.2026 18:01:28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4237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9ED5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68C8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