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FF6A18" Type="http://schemas.openxmlformats.org/officeDocument/2006/relationships/officeDocument" Target="/word/document.xml" /><Relationship Id="coreR12FF6A18" Type="http://schemas.openxmlformats.org/package/2006/relationships/metadata/core-properties" Target="/docProps/core.xml" /><Relationship Id="customR12FF6A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reliéfní malbou smaltař / malířka skla reliéfní malbou smaltařka (kód: 28-089-H)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reliéfní barvou a vysokým smaltem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19:34:34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malbu skla technikou reliéfní ruční malby s vysokým smaltem</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reliéfní ruční malby a vysokým smaltem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19:34:34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reliéfní barvou a vysokým smaltem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malbu reliéfní barvou a vysokým smaltem na sérii 6 kusů skleněných rozpracovaných polotovarů podle předloženého výkresu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19:34:34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19:34:34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19:34:34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 rozpracované 2-4 kusy, typ polotovaru musí být v souladu s výrobní dokumnetací nebo referenčním vzorkem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přípravy na zkoušku</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pro vykonání zkoušky</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19:34:34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18.10.2026 19:34:34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44B7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DDEC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64E7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