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A7EE29" Type="http://schemas.openxmlformats.org/officeDocument/2006/relationships/officeDocument" Target="/word/document.xml" /><Relationship Id="coreRAA7EE29" Type="http://schemas.openxmlformats.org/package/2006/relationships/metadata/core-properties" Target="/docProps/core.xml" /><Relationship Id="customRAA7EE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alternativních pohonů motorových vozidel, 30.9.2026 6:00:03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30.9.2026 6:00:03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30.9.2026 6:00:03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alternativních pohonů motorových vozidel, 30.9.2026 6:00:03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30.9.2026 6:00:03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30.9.2026 6:00:03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 alternativních pohonů motorových vozidel, 30.9.2026 6:00:04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 alternativních pohonů motorových vozidel + střední vzdělání s maturitní zkouškou a minimálně 5 let odborné praxe v oblasti diagnostiky a oprav osobních automobilů s alternativními pohony.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alternativních pohonů motorových vozidel, 30.9.2026 6:00:04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alternativních pohonů motorových vozidel, 30.9.2026 6:00:04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 alternativních pohonů motorových vozidel, 30.9.2026 6:00:04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9A9E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F8E8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FBF7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