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03F3F" Type="http://schemas.openxmlformats.org/officeDocument/2006/relationships/officeDocument" Target="/word/document.xml" /><Relationship Id="coreR15803F3F" Type="http://schemas.openxmlformats.org/package/2006/relationships/metadata/core-properties" Target="/docProps/core.xml" /><Relationship Id="customR15803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Písemné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Měřit základní elektrické veličiny, napětí, proud, odpor, za použití vhodných měřicích přístrojů</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Číst elektrická schémata včetně schémat kabeláže, multiplexních a logických obvodů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Praktické předvedení a 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Orientovat se v druzích a vlastnostech čidel a výkonových prvků elektonických systémů</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Písemné ověření</w:t>
      </w:r>
    </w:p>
    <w:p>
      <w:pPr>
        <w:pStyle w:val="P32"/>
        <w:framePr w:w="10710" w:h="248" w:hRule="exact" w:wrap="none" w:vAnchor="page" w:hAnchor="margin" w:x="28" w:y="12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Písemné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Písemné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určit příčinu závady a odstranit ji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Provést diagnostiku elektroniky vznětového hnacího agregátu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diagnostiku závad soustavy žhavení vznětového hnacího agregátu</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Aktualizace softwaru řídící jednotky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a) Provést identifikaci verze software řídicí jednotky osobního automobilu</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zpětného vedení výfukových plynů (EGR ventil) na určeném zážehovém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kontrolovat míru zanesení DPF na určeném vznětovém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Komplexní diagnostika periferií hnacího agregátu osobního automobilu</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komplexní měření dobíjecí a zdrojové soustavy osobního automobilu, měřit parametry soustavy, vyhodnotit příčinu závady a odstranit ji</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diagnostiku mazací soustavy hnacího agregátu osobního automobilu, měřit tlak oleje, vyhodnotit příčinu závady a odstranit ji</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Provést diagnostiku chladicího systému hnacího agregátu osobního automobilu, měřit hodnoty čidel teploty chladicí kapaliny, vyhodnotit příčinu závady a odstranit ji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d) Provést diagnostiku systému klimatizace, diagnostiku elektroniky klimatizace osobního automobilu, ověřit množství chladicího média, vyhodnotit příčinu závady a odstranit ji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Komplexní diagnostika brzdového systému osobních automobilů</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Provést diagnostiku mechanické části brzdového systému, určit příčinu závady a odstranit ji</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Provést diagnostiku hydraulické soustavy brzd a odstranění závady</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Provést diagnostiku systému ABS, pomocí měření zjistit příčinu závady a odstranit ji</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9"/>
        <w:rPr>
          <w:rStyle w:val="C3"/>
          <w:rtl w:val="0"/>
        </w:rPr>
      </w:pPr>
    </w:p>
    <w:p>
      <w:pPr>
        <w:pStyle w:val="P17"/>
        <w:framePr w:w="6658" w:h="480" w:hRule="exact" w:wrap="none" w:vAnchor="page" w:hAnchor="margin" w:x="71" w:y="13255"/>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3199"/>
        <w:rPr>
          <w:rStyle w:val="C3"/>
          <w:rtl w:val="0"/>
        </w:rPr>
      </w:pPr>
    </w:p>
    <w:p>
      <w:pPr>
        <w:pStyle w:val="P31"/>
        <w:framePr w:w="3839" w:h="480" w:hRule="exact" w:wrap="none" w:vAnchor="page" w:hAnchor="margin" w:x="6856" w:y="13255"/>
        <w:rPr>
          <w:rStyle w:val="C22"/>
          <w:rtl w:val="0"/>
        </w:rPr>
      </w:pPr>
      <w:r>
        <w:rPr>
          <w:rStyle w:val="C22"/>
          <w:rtl w:val="0"/>
        </w:rPr>
        <w:t>Praktické předvedení a ústní ověření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diagnostiku systému ESP / ASR, vyhledat závadu a navrhnout postup vedoucí k jejímu odstranění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Provést diagnostiku systému hlídání mrtvého úhlu, hlídání jízdního pruhu a detekce únavy řidiče na osobním automobilu, provést testování akčních členů systému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Provést diagnostiku automatické převodovky, určit příčinu závady a navrhnout postup vedoucí k jejímu odstranění</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602"/>
        <w:rPr>
          <w:rStyle w:val="C3"/>
          <w:rtl w:val="0"/>
        </w:rPr>
      </w:pPr>
    </w:p>
    <w:p>
      <w:pPr>
        <w:pStyle w:val="P17"/>
        <w:framePr w:w="6658" w:h="480" w:hRule="exact" w:wrap="none" w:vAnchor="page" w:hAnchor="margin" w:x="71" w:y="10658"/>
        <w:rPr>
          <w:rStyle w:val="C13"/>
          <w:rtl w:val="0"/>
        </w:rPr>
      </w:pPr>
      <w:r>
        <w:rPr>
          <w:rStyle w:val="C13"/>
          <w:rtl w:val="0"/>
        </w:rPr>
        <w:t>b) Provést diagnostiku systému pohonu všech kol a asistenčních systémů pro pohyb na nezpevněném povrchu</w:t>
      </w:r>
    </w:p>
    <w:p>
      <w:pPr>
        <w:pStyle w:val="P30"/>
        <w:framePr w:w="3921" w:h="607" w:hRule="exact" w:wrap="none" w:vAnchor="page" w:hAnchor="margin" w:x="6800" w:y="10602"/>
        <w:rPr>
          <w:rStyle w:val="C3"/>
          <w:rtl w:val="0"/>
        </w:rPr>
      </w:pPr>
    </w:p>
    <w:p>
      <w:pPr>
        <w:pStyle w:val="P31"/>
        <w:framePr w:w="3839" w:h="480" w:hRule="exact" w:wrap="none" w:vAnchor="page" w:hAnchor="margin" w:x="6856" w:y="10658"/>
        <w:rPr>
          <w:rStyle w:val="C22"/>
          <w:rtl w:val="0"/>
        </w:rPr>
      </w:pPr>
      <w:r>
        <w:rPr>
          <w:rStyle w:val="C22"/>
          <w:rtl w:val="0"/>
        </w:rPr>
        <w:t>Praktické předvedení a ústní ověření</w:t>
      </w:r>
    </w:p>
    <w:p>
      <w:pPr>
        <w:pStyle w:val="P32"/>
        <w:framePr w:w="10710" w:h="248" w:hRule="exact" w:wrap="none" w:vAnchor="page" w:hAnchor="margin" w:x="28" w:y="11323"/>
        <w:rPr>
          <w:rStyle w:val="C23"/>
          <w:rtl w:val="0"/>
        </w:rPr>
      </w:pPr>
      <w:r>
        <w:rPr>
          <w:rStyle w:val="C23"/>
          <w:rtl w:val="0"/>
        </w:rPr>
        <w:t>Je třeba splnit obě kritéria.</w:t>
      </w:r>
    </w:p>
    <w:p>
      <w:pPr>
        <w:pStyle w:val="P23"/>
        <w:framePr w:w="10710" w:h="340" w:hRule="exact" w:wrap="none" w:vAnchor="page" w:hAnchor="margin" w:x="28" w:y="11758"/>
        <w:rPr>
          <w:rStyle w:val="C18"/>
          <w:rtl w:val="0"/>
        </w:rPr>
      </w:pPr>
      <w:r>
        <w:rPr>
          <w:rStyle w:val="C18"/>
          <w:rtl w:val="0"/>
        </w:rPr>
        <w:t>Diagnostika komfortních systémů osobních automobilů</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b) Provést deaktivaci a aktivaci tempomatu pomocí kódování příslušných řídicích jednotek</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Provést diagnostiku originálních parkovacích senzorů a parkovací kamery, kontrolovat jejich součinnost s ostatními komfortními systémy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zabezpečovacích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systému blokace startování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kódování nových klíčů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diagnostiku a určení závady alarmu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diagnostiku centrálního zamykání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na povolání v NSP - http://katalog.nsp.cz/karta_p.aspx?id_jp=30380&amp;kod_sm1=37).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vyučení v oboru automechanik, mechanik opravář motorových vozidel, autoelektrikář, řidičské oprávnění sk. "B"</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mechanických celcích osobních automobilů a způsobech jejich měření</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hnací agregát rozložen</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systému motormanagementu zážehových agregátů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 hnací agregát ve vozidle</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systému motormanagementu vznětových agregátů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 motor na stojanu</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periferií hnacího agregátu osobního automobilu</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d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brzdového systému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prvků pasivní a aktivní bezpečnosti v osobních automobilech</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diagnostika automatické převodovky a soustavy přenosu točivého momentu na kola u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zabezpečovacích systémů osobních automobilů</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 autorizovaná osoba nasimuluje závadu formou výměny dílu za vadný nebo přerušením vedení nebo uvolněním spoje atd.</w:t>
      </w:r>
    </w:p>
    <w:p>
      <w:pPr>
        <w:keepNext w:val="0"/>
        <w:keepLines w:val="0"/>
        <w:framePr w:w="10766" w:h="101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227"/>
        <w:rPr>
          <w:rStyle w:val="C3"/>
          <w:rtl w:val="0"/>
        </w:rPr>
      </w:pPr>
    </w:p>
    <w:p>
      <w:pPr>
        <w:pStyle w:val="P35"/>
        <w:framePr w:w="10710" w:h="340" w:hRule="exact" w:wrap="none" w:vAnchor="page" w:hAnchor="margin" w:x="28" w:y="13227"/>
        <w:rPr>
          <w:rStyle w:val="C25"/>
          <w:rtl w:val="0"/>
        </w:rPr>
      </w:pPr>
      <w:r>
        <w:rPr>
          <w:rStyle w:val="C25"/>
          <w:rtl w:val="0"/>
        </w:rPr>
        <w:t>Výsledné hodnocení</w:t>
      </w:r>
    </w:p>
    <w:p>
      <w:pPr>
        <w:keepNext w:val="0"/>
        <w:keepLines w:val="0"/>
        <w:framePr w:w="10766" w:h="1497" w:hRule="exact" w:wrap="none" w:vAnchor="page" w:hAnchor="margin" w:x="0" w:y="13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autorizaci. </w:t>
      </w:r>
    </w:p>
    <w:p>
      <w:pPr>
        <w:keepNext w:val="0"/>
        <w:keepLines w:val="1"/>
        <w:framePr w:w="10766" w:h="780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1"/>
        <w:framePr w:w="10766" w:h="7804"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a oprav osobních automobilů, z toho minimálně jeden rok v období posledních dvou let před podáním žádosti o udělení autorizace.</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pStyle w:val="P21"/>
        <w:framePr w:w="7654" w:h="331" w:hRule="exact" w:wrap="none" w:vAnchor="page" w:hAnchor="margin" w:x="28" w:y="15940"/>
        <w:rPr>
          <w:rStyle w:val="C16"/>
          <w:rtl w:val="0"/>
        </w:rPr>
      </w:pPr>
      <w:r>
        <w:rPr>
          <w:rStyle w:val="C16"/>
          <w:rtl w:val="0"/>
        </w:rPr>
        <w:t>Autotronik osobních automobilů, 30.9.2026 10:12:59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7F7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27A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