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85C693" Type="http://schemas.openxmlformats.org/officeDocument/2006/relationships/officeDocument" Target="/word/document.xml" /><Relationship Id="coreR1485C693" Type="http://schemas.openxmlformats.org/package/2006/relationships/metadata/core-properties" Target="/docProps/core.xml" /><Relationship Id="customR1485C6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hybridních pohonů a elektropohonů silničních motorových vozidel (kód: 23-127-M)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automobilů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osobních automobilech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konstrukci akumulátorů a jejich uložení v osobních a užitkových automobilech s elektopohonem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dobíjení akumulátorů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uspořádání a konstrukci hybridních pohonů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provozních režimech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Diagnostika a opravy hybridního vozidla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20.10.2026 8:49:43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 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http://katalog.nsp.cz/karta_p.aspx?id_jp=30380&amp;kod_sm1=37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předpoklady: vyučen automechanik, autoelektrikář nebo odpovídající profesní nebo úplné kvalifikace, řidičské oprávnění B. Vstupním předpokladem připuštění ke zkoušce a pro výkon povolání/činnosti je předložení platného dokladu o odborné způsobilosti v elektrotechnice v rozsahu minimálně dle § 6 („elektrotechnik“),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43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43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43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43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20.10.2026 8:49:43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Agrotec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20.10.2026 8:49:43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596DF7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