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0E3F76" Type="http://schemas.openxmlformats.org/officeDocument/2006/relationships/officeDocument" Target="/word/document.xml" /><Relationship Id="coreR2D0E3F76" Type="http://schemas.openxmlformats.org/package/2006/relationships/metadata/core-properties" Target="/docProps/core.xml" /><Relationship Id="customR2D0E3F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poradce/poradkyně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servisního poradce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opravy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pravidla BOZP a PO související s opravami osobních automobilů (zvedací zařízení, ruční elektrické, hydraulické a pneumatické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Orientovat se v pravidlech BOZP a PO souvisejících s prací na vozidlech s alternativním pohonem (LPG, CNG, elektropohon)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Vyhledat v příručkách pro opravy v elektronické nebo tištěné podobě způsob opravy, parametry seřízení dílu nebo celků dle zadání</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Vyhledat v elektronickém nebo tištěném katalogu náhradních dílů zadaný díl</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Vyhledat v systému aktualizace technické dokumentace poslední platnou verzi pro zadanou oblast a typ vozidla</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Orietovat se v časových normách oprav a v expertním výpočtovém systému</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12"/>
        <w:framePr w:w="6710" w:h="376" w:hRule="exact" w:wrap="none" w:vAnchor="page" w:hAnchor="margin" w:x="45" w:y="9747"/>
        <w:rPr>
          <w:rStyle w:val="C3"/>
          <w:rtl w:val="0"/>
        </w:rPr>
      </w:pPr>
    </w:p>
    <w:p>
      <w:pPr>
        <w:pStyle w:val="P13"/>
        <w:framePr w:w="6658" w:h="249" w:hRule="exact" w:wrap="none" w:vAnchor="page" w:hAnchor="margin" w:x="71" w:y="9803"/>
        <w:rPr>
          <w:rStyle w:val="C11"/>
          <w:rtl w:val="0"/>
        </w:rPr>
      </w:pPr>
      <w:r>
        <w:rPr>
          <w:rStyle w:val="C11"/>
          <w:rtl w:val="0"/>
        </w:rPr>
        <w:t>e) Orietovat se v servisní knížce v tištěné a elektronické podobě</w:t>
      </w:r>
    </w:p>
    <w:p>
      <w:pPr>
        <w:pStyle w:val="P28"/>
        <w:framePr w:w="3921" w:h="376" w:hRule="exact" w:wrap="none" w:vAnchor="page" w:hAnchor="margin" w:x="6800" w:y="9747"/>
        <w:rPr>
          <w:rStyle w:val="C3"/>
          <w:rtl w:val="0"/>
        </w:rPr>
      </w:pPr>
    </w:p>
    <w:p>
      <w:pPr>
        <w:pStyle w:val="P29"/>
        <w:framePr w:w="3839" w:h="249" w:hRule="exact" w:wrap="none" w:vAnchor="page" w:hAnchor="margin" w:x="6856" w:y="9803"/>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f) Popsat servisní plán, druhy servisních prohlídek, sestavování check listu k prohlídce</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Orientace v elektrotechnice a elektronice osobních automobilů</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376" w:hRule="exact" w:wrap="none" w:vAnchor="page" w:hAnchor="margin" w:x="45" w:y="12094"/>
        <w:rPr>
          <w:rStyle w:val="C3"/>
          <w:rtl w:val="0"/>
        </w:rPr>
      </w:pPr>
    </w:p>
    <w:p>
      <w:pPr>
        <w:pStyle w:val="P13"/>
        <w:framePr w:w="6658" w:h="249" w:hRule="exact" w:wrap="none" w:vAnchor="page" w:hAnchor="margin" w:x="71" w:y="12150"/>
        <w:rPr>
          <w:rStyle w:val="C11"/>
          <w:rtl w:val="0"/>
        </w:rPr>
      </w:pPr>
      <w:r>
        <w:rPr>
          <w:rStyle w:val="C11"/>
          <w:rtl w:val="0"/>
        </w:rPr>
        <w:t>a) Popsat základní pojmy elektrotechniky a elektroniky</w:t>
      </w:r>
    </w:p>
    <w:p>
      <w:pPr>
        <w:pStyle w:val="P28"/>
        <w:framePr w:w="3921" w:h="376" w:hRule="exact" w:wrap="none" w:vAnchor="page" w:hAnchor="margin" w:x="6800" w:y="12094"/>
        <w:rPr>
          <w:rStyle w:val="C3"/>
          <w:rtl w:val="0"/>
        </w:rPr>
      </w:pPr>
    </w:p>
    <w:p>
      <w:pPr>
        <w:pStyle w:val="P29"/>
        <w:framePr w:w="3839" w:h="249" w:hRule="exact" w:wrap="none" w:vAnchor="page" w:hAnchor="margin" w:x="6856" w:y="12150"/>
        <w:rPr>
          <w:rStyle w:val="C21"/>
          <w:rtl w:val="0"/>
        </w:rPr>
      </w:pPr>
      <w:r>
        <w:rPr>
          <w:rStyle w:val="C21"/>
          <w:rtl w:val="0"/>
        </w:rPr>
        <w:t>Ústní ověření</w:t>
      </w:r>
    </w:p>
    <w:p>
      <w:pPr>
        <w:pStyle w:val="P16"/>
        <w:framePr w:w="6710" w:h="376" w:hRule="exact" w:wrap="none" w:vAnchor="page" w:hAnchor="margin" w:x="45" w:y="12470"/>
        <w:rPr>
          <w:rStyle w:val="C3"/>
          <w:rtl w:val="0"/>
        </w:rPr>
      </w:pPr>
    </w:p>
    <w:p>
      <w:pPr>
        <w:pStyle w:val="P17"/>
        <w:framePr w:w="6658" w:h="249" w:hRule="exact" w:wrap="none" w:vAnchor="page" w:hAnchor="margin" w:x="71" w:y="12526"/>
        <w:rPr>
          <w:rStyle w:val="C13"/>
          <w:rtl w:val="0"/>
        </w:rPr>
      </w:pPr>
      <w:r>
        <w:rPr>
          <w:rStyle w:val="C13"/>
          <w:rtl w:val="0"/>
        </w:rPr>
        <w:t>b) Popsat využití elektrotechniky a elektroniky v osobních automobilech</w:t>
      </w:r>
    </w:p>
    <w:p>
      <w:pPr>
        <w:pStyle w:val="P30"/>
        <w:framePr w:w="3921" w:h="376" w:hRule="exact" w:wrap="none" w:vAnchor="page" w:hAnchor="margin" w:x="6800" w:y="12470"/>
        <w:rPr>
          <w:rStyle w:val="C3"/>
          <w:rtl w:val="0"/>
        </w:rPr>
      </w:pPr>
    </w:p>
    <w:p>
      <w:pPr>
        <w:pStyle w:val="P31"/>
        <w:framePr w:w="3839" w:h="249" w:hRule="exact" w:wrap="none" w:vAnchor="page" w:hAnchor="margin" w:x="6856" w:y="12526"/>
        <w:rPr>
          <w:rStyle w:val="C22"/>
          <w:rtl w:val="0"/>
        </w:rPr>
      </w:pPr>
      <w:r>
        <w:rPr>
          <w:rStyle w:val="C22"/>
          <w:rtl w:val="0"/>
        </w:rPr>
        <w:t>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c) Popsat a předvést měření základních elektrických veličin multimetrem</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 včetně legislativního dopadu při montáži</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Ústní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Ústní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Ústní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Ústní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servisního poradce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Nabídnout další služby autoservisu (sezonní akce, zvýhodněné ceny práce a dílů atd.)</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Zpracovat zakázku (smlouvu o dílo)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proces kontroly kvality prováděné opravy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Předat vozidlo po opravě</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Zpracovat návrh předběžné kalkulace opravy včetně zjištěných vícenákladů v průběhu opravy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časovém plánu opravy vozidla</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Naplánovat postup opravy mezi jednotlivé mechaniky dle jejich specializace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výstupní kontrolu a kontrolu kvality provedených prací</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b) Provést prohlídku stavu vozidla po opravě před předáním zákazníkovi</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 a ústní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c) Uzavřít zakázku, provést sumarizaci, vypsat předávací protokol</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 a 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Vystavit fakturu v používaném softwaru</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identifikaci pojistky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rozdíl mezi likvidací opravy z povinného ručení a havarijního pojištění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procesy asistenčních služeb</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postup při nahlášení pojistné události a prohlídky vozidla pojišťovnou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definici podmínek garančních oprav daných výrobcem vozidla</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Popsat podmínky záruční opravy za špatně provedenou opravu nebo vadný díl</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Předvést vyplnění reklamačního protokolu</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Popsat právní nároky zákazníka na uplatnění reklamace materiálu a služeb (právnická osoba)</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právní nároky zákazníka na uplatnění reklamace materiálu a služeb (fyzická osoba)</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f) Provést vyhodnocení a uzavření reklamace</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626"/>
        <w:rPr>
          <w:rStyle w:val="C3"/>
          <w:rtl w:val="0"/>
        </w:rPr>
      </w:pPr>
    </w:p>
    <w:p>
      <w:pPr>
        <w:pStyle w:val="P13"/>
        <w:framePr w:w="6658" w:h="480" w:hRule="exact" w:wrap="none" w:vAnchor="page" w:hAnchor="margin" w:x="71" w:y="9682"/>
        <w:rPr>
          <w:rStyle w:val="C11"/>
          <w:rtl w:val="0"/>
        </w:rPr>
      </w:pPr>
      <w:r>
        <w:rPr>
          <w:rStyle w:val="C11"/>
          <w:rtl w:val="0"/>
        </w:rPr>
        <w:t>g) Orientovat se v právní problematice zadržení věci, navyšování ceny, přechodu vlastnických práv, smyslu obchodních podmínek</w:t>
      </w:r>
    </w:p>
    <w:p>
      <w:pPr>
        <w:pStyle w:val="P28"/>
        <w:framePr w:w="3921" w:h="607" w:hRule="exact" w:wrap="none" w:vAnchor="page" w:hAnchor="margin" w:x="6800" w:y="9626"/>
        <w:rPr>
          <w:rStyle w:val="C3"/>
          <w:rtl w:val="0"/>
        </w:rPr>
      </w:pPr>
    </w:p>
    <w:p>
      <w:pPr>
        <w:pStyle w:val="P29"/>
        <w:framePr w:w="3839" w:h="480" w:hRule="exact" w:wrap="none" w:vAnchor="page" w:hAnchor="margin" w:x="6856" w:y="9682"/>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ve zpětné vazbě spokojenosti zákazníka s činností autoopravny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komunikační nástroje mezi servisním poradcem a zákazníkem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lidské vnímání a základní vzory pro komunikaci</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Popsat zdůvodnění potřeby spokojenosti zákazníka</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Ústní ověření</w:t>
      </w:r>
    </w:p>
    <w:p>
      <w:pPr>
        <w:pStyle w:val="P16"/>
        <w:framePr w:w="6710" w:h="607" w:hRule="exact" w:wrap="none" w:vAnchor="page" w:hAnchor="margin" w:x="45" w:y="12726"/>
        <w:rPr>
          <w:rStyle w:val="C3"/>
          <w:rtl w:val="0"/>
        </w:rPr>
      </w:pPr>
    </w:p>
    <w:p>
      <w:pPr>
        <w:pStyle w:val="P17"/>
        <w:framePr w:w="6658" w:h="480" w:hRule="exact" w:wrap="none" w:vAnchor="page" w:hAnchor="margin" w:x="71" w:y="12782"/>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2726"/>
        <w:rPr>
          <w:rStyle w:val="C3"/>
          <w:rtl w:val="0"/>
        </w:rPr>
      </w:pPr>
    </w:p>
    <w:p>
      <w:pPr>
        <w:pStyle w:val="P31"/>
        <w:framePr w:w="3839" w:h="480" w:hRule="exact" w:wrap="none" w:vAnchor="page" w:hAnchor="margin" w:x="6856" w:y="12782"/>
        <w:rPr>
          <w:rStyle w:val="C22"/>
          <w:rtl w:val="0"/>
        </w:rPr>
      </w:pPr>
      <w:r>
        <w:rPr>
          <w:rStyle w:val="C22"/>
          <w:rtl w:val="0"/>
        </w:rPr>
        <w:t>Ústní ověření</w:t>
      </w:r>
    </w:p>
    <w:p>
      <w:pPr>
        <w:pStyle w:val="P12"/>
        <w:framePr w:w="6710" w:h="607" w:hRule="exact" w:wrap="none" w:vAnchor="page" w:hAnchor="margin" w:x="45" w:y="13333"/>
        <w:rPr>
          <w:rStyle w:val="C3"/>
          <w:rtl w:val="0"/>
        </w:rPr>
      </w:pPr>
    </w:p>
    <w:p>
      <w:pPr>
        <w:pStyle w:val="P13"/>
        <w:framePr w:w="6658" w:h="480" w:hRule="exact" w:wrap="none" w:vAnchor="page" w:hAnchor="margin" w:x="71" w:y="13389"/>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3333"/>
        <w:rPr>
          <w:rStyle w:val="C3"/>
          <w:rtl w:val="0"/>
        </w:rPr>
      </w:pPr>
    </w:p>
    <w:p>
      <w:pPr>
        <w:pStyle w:val="P29"/>
        <w:framePr w:w="3839" w:h="480"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https://nsp.cz/jednotka-prace/technik-autoservisu#zdravotni-zpusobilost).</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zpracování zakázek, na kterém bude probíhat ověřování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1"/>
        <w:framePr w:w="10766" w:h="115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pět zadání.</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Komunikace servisního poradce se zákazníkem</w:t>
      </w:r>
      <w:r>
        <w:rPr>
          <w:rFonts w:ascii="Arial" w:cs="Arial" w:hAnsi="Arial" w:eastAsia="Arial"/>
          <w:b w:val="0"/>
          <w:i w:val="0"/>
          <w:caps w:val="0"/>
          <w:strike w:val="0"/>
          <w:noProof w:val="0"/>
          <w:vanish w:val="0"/>
          <w:color w:val="auto"/>
          <w:sz w:val="20"/>
          <w:u w:val="none"/>
          <w:shd w:val="clear" w:color="auto" w:fill="auto"/>
          <w:vertAlign w:val="baseline"/>
          <w:lang/>
        </w:rPr>
        <w:t xml:space="preserve"> – jedná se o komunikaci v následujících situacích: objednání vozidla na servis nebo příjem vozidla nebo řešení reklamace nebo nabídka doplňkových služeb nebo jednání o ceně opravy atd., zkouška bude organizována jako ústní či písemná forma komunikace v rozsahu běžně vznikajících situací při opravách vozidel, zadání scénáře bude provedeno ústně zkušební komisí, roli zákazníka sehraje jeden z členů zkušební komise, komise bude hodnotit obecně komunikační schopnosti uchazeče, autorizovaná osoba si připraví minimálně 5 zadání ke každému komunikačnímu, prakticky ověřovanému kritériu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informačních systémech souvisejících se servisem osobních automobilů,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 Orientovat se v časových normách oprav a v expertním výpočtovém systému - uchazeč na základě pokynu zkušební komise vyhledá v časových normách časový rozsah zadané opravy, totéž provede pomocí expertního výpočtového systému na základě zadaných podkladů.</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časovém plánu opravy vozidla,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Naplánovat postup opravy mezi jednotlivé mechaniky dle jejich specializace - uchazeč zpracuje časový harmonogram opravy a rozdělí činnosti mezi jednotlivé mechaniky na základě jejich specializace a návazných kroků opravy s ohledem na časovou efektivitu opravy a manipulaci s vozidlem.</w:t>
      </w:r>
    </w:p>
    <w:p>
      <w:pPr>
        <w:keepNext w:val="0"/>
        <w:keepLines w:val="0"/>
        <w:framePr w:w="10766" w:h="115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činnostech v oblasti diagnostiky a oprav osobních automobilů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činnostech v oblasti diagnostiky a oprav osobních automobilů nebo ve funkci učitele odborných předmětů nebo ve funkci učitele praktického vyučování nebo ve funkci učitele odborného výcviku v oboru vzdělání zaměřeném na konstrukci a opravy motorových vozidel.</w:t>
      </w:r>
    </w:p>
    <w:p>
      <w:pPr>
        <w:keepNext w:val="0"/>
        <w:keepLines w:val="1"/>
        <w:framePr w:w="10766" w:h="89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23-123-M Servisní poradce/poradkyně oprav osobních automobilů + střední vzdělání s maturitní zkouškou a alespoň 5 let odborné praxe v opravárenských nebo vzdělávacích činnostech v oblasti diagnostiky a oprav osobních automobilů.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pro aktivní příjem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na internet</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servis automobilů</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•expertní výpočtový systém</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automobil</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poradce/poradkyně oprav osobních automobilů, 11.7.2026 4:53:56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536F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A257E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C3FF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