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EB5F3" Type="http://schemas.openxmlformats.org/officeDocument/2006/relationships/officeDocument" Target="/word/document.xml" /><Relationship Id="coreR482EB5F3" Type="http://schemas.openxmlformats.org/package/2006/relationships/metadata/core-properties" Target="/docProps/core.xml" /><Relationship Id="customR482EB5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poradce oprav osobních automobilů (kód: 23-123-M)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osobního automobilu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technika se zákazníkem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základních procesech příjmu vozidla do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časovém plánu opavy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předání vozidla po opravě a nabídka dalších služeb a produktů autoservisu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Kalkulace opravy při řešení pojistné události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vybraných ustanoveních občanského zákoníku v souvislosti s opravami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zpětné vazbě spokojenosti zákazníka s činností autoopravny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30.9.2026 5:49:34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http://katalog.nsp.cz/karta_tp.aspx?id_jp=30687&amp;kod_sm1=17).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vyučení v oboru automechanik (kód oboru: 23-68-H/01), mechanik opravář motorových vozidel (kód 23-68-H/01), autoelektrikář (kód oboru: 26-57-H/01) nebo odpovídající profesní kvalifikace mechanik podvozků, převodů, hnacích agregátů a příslušenství osobních automobilů, řidičské oprávnění sk. "B"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technika se zákazníkem – jedná se o komunikaci v situacích: objednání vozidla na servis, přjem vozidla, řešení reklamací, nabídka doplňkových služeb, jednání o ceně opravy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30.9.2026 5:49:34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30.9.2026 5:49:34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