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61ADA" Type="http://schemas.openxmlformats.org/officeDocument/2006/relationships/officeDocument" Target="/word/document.xml" /><Relationship Id="coreR2A961ADA" Type="http://schemas.openxmlformats.org/package/2006/relationships/metadata/core-properties" Target="/docProps/core.xml" /><Relationship Id="customR2A961A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poradce/poradkyně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poradce/poradkyně oprav osobních automobilů + střední vzdělání s maturitní zkouškou a alespoň 5 let odborné praxe v opravárenských nebo vzdělávacích činnostech v oblasti diagnostiky a oprav osobních automobilů.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poradce/poradkyně oprav osobních automobilů, 30.9.2026 6:00:09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3785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CAA5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50D4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