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CF771" Type="http://schemas.openxmlformats.org/officeDocument/2006/relationships/officeDocument" Target="/word/document.xml" /><Relationship Id="coreR464CF771" Type="http://schemas.openxmlformats.org/package/2006/relationships/metadata/core-properties" Target="/docProps/core.xml" /><Relationship Id="customR464CF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odpadové hospodářství (kód: 16-015-T)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podkladů pro plány, koncepce a opatření v odpadovém hospodářství organizace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odpadového hospodářství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odpady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provozní dokumentace pro nakládání s odpady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specialista / technička specialistka pro odpadové hospodářství, 20.10.2026 9:49:15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podkladů pro plány, koncepce a opatření v odpadovém hospodářství organizace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v odpadovém hospodářství organizace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„integrovaná prevence“ a „hierarchie nakládání s odpady“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klíčové indikátory, postupy jejich monitorování a vyhodnocování pro cíle a opatření v odpadovém hospodářství organizace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Doplnit příklad SWOT analýzy ke koncepci nakládání s odpady ve fiktivní organizaci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příklady zákonných povinností při třídění odpadů a další opatření zaváděná organizací podle požadavků odběratele přesahující rámec této zákonné povinnosti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Posoudit možnosti využití analýzy environmentálních nákladů při stanovení strategie k nakládání s odpady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1055" w:hRule="exact" w:wrap="none" w:vAnchor="page" w:hAnchor="margin" w:x="45" w:y="10116"/>
        <w:rPr>
          <w:rStyle w:val="C3"/>
          <w:rtl w:val="0"/>
        </w:rPr>
      </w:pPr>
    </w:p>
    <w:p>
      <w:pPr>
        <w:pStyle w:val="P17"/>
        <w:framePr w:w="6658" w:h="928" w:hRule="exact" w:wrap="none" w:vAnchor="page" w:hAnchor="margin" w:x="71" w:y="10172"/>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116"/>
        <w:rPr>
          <w:rStyle w:val="C3"/>
          <w:rtl w:val="0"/>
        </w:rPr>
      </w:pPr>
    </w:p>
    <w:p>
      <w:pPr>
        <w:pStyle w:val="P31"/>
        <w:framePr w:w="3839" w:h="928" w:hRule="exact" w:wrap="none" w:vAnchor="page" w:hAnchor="margin" w:x="6856" w:y="10172"/>
        <w:rPr>
          <w:rStyle w:val="C22"/>
          <w:rtl w:val="0"/>
        </w:rPr>
      </w:pPr>
      <w:r>
        <w:rPr>
          <w:rStyle w:val="C22"/>
          <w:rtl w:val="0"/>
        </w:rPr>
        <w:t>Praktické předvedení a 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Navrhnout strukturu a obsah školení zaměstnanců se zaměřením na předcházení vzniku odpadů a znečištění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20.10.2026 9:49:15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bilančních modelů a Sankeyova diagramu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studie posuzování životního cyklu (Life Cycle Assessment, LCA) a uvést její význam pro nakládání s odpady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Vysvětlit, které informace o vstupech do výrobního procesu či do procesu poskytování služeb jsou využitelné  v celém životním cyklu produktu a zejména pro popis vlastností odpadů, jejich zařazení a využití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Zajišťování odpadového hospodářství v organizaci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Rozhodnout o označení movité věci za vedlejší produkt nebo odpad na modelovém příkladu materiálového toku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principy zařízení a postupů určených k separaci a třídění odpadů a uvést příklady jejich použití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1055" w:hRule="exact" w:wrap="none" w:vAnchor="page" w:hAnchor="margin" w:x="45" w:y="8576"/>
        <w:rPr>
          <w:rStyle w:val="C3"/>
          <w:rtl w:val="0"/>
        </w:rPr>
      </w:pPr>
    </w:p>
    <w:p>
      <w:pPr>
        <w:pStyle w:val="P17"/>
        <w:framePr w:w="6658" w:h="928" w:hRule="exact" w:wrap="none" w:vAnchor="page" w:hAnchor="margin" w:x="71" w:y="8632"/>
        <w:rPr>
          <w:rStyle w:val="C13"/>
          <w:rtl w:val="0"/>
        </w:rPr>
      </w:pPr>
      <w:r>
        <w:rPr>
          <w:rStyle w:val="C13"/>
          <w:rtl w:val="0"/>
        </w:rPr>
        <w:t>d) Vysvětlit definice termínů „třída nebezpečnosti“ a „kategorie nebezpečnosti“, obsah standardních vět o nebezpečnosti (tzv. H věty), pokynů pro bezpečné zacházení (tzv. P věty) a doplňující informace (tzv. EUH věty) podle nařízení CLP</w:t>
      </w:r>
    </w:p>
    <w:p>
      <w:pPr>
        <w:pStyle w:val="P30"/>
        <w:framePr w:w="3921" w:h="1055" w:hRule="exact" w:wrap="none" w:vAnchor="page" w:hAnchor="margin" w:x="6800" w:y="8576"/>
        <w:rPr>
          <w:rStyle w:val="C3"/>
          <w:rtl w:val="0"/>
        </w:rPr>
      </w:pPr>
    </w:p>
    <w:p>
      <w:pPr>
        <w:pStyle w:val="P31"/>
        <w:framePr w:w="3839" w:h="928"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e) Popsat postup stanovený pro hodnocení nebezpečných vlastností odpadů a požadavky na zkoušení odpadů pro účely hodnocení nebezpečných vlastností odpadů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f) Popsat na příkladu postup zařazování odpadů podle katalogu odpadů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g) Popsat označování látek nebo směsí, klasifikovaných jako nebezpečné podle nařízení CLP.</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h) Uvést dva příklady nebezpečné vlastnosti „schopnost vykazovat při nakládání s odpadem některou z nebezpečných vlastností, kterou v době vzniku neměl (HP15)“</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i) Shrnout a uvést povinnosti původce při předávání odpadů jiným osobám</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j) Uvést principy technických zařízení nebo technologií, které omezují přenos znečištění do životního prostředí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k) Uvést, ke kterým činnostem při nakládání s odpady v organizaci je třeba mít odbornou způsobilost</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l) Uvést příklady provozů, ve kterých vznikají nebezpečné karcinogenní (HP7), akutně toxické (HP6) nebo dráždivé (HP4) odpady</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Ústní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20.10.2026 9:49:15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odpady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obsah databáze pro odpadové hospodářství, která bude využita k zpracování materiálové deklarace produktu a k předávání informace zpracovateli odpadu produktu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obsah databáze pro vedení průběžné evidence odpadů v organizaci a pro její využití k ročnímu hlášení o produkci a nakládání s odpady a pro potřeby povolení podle zákona o integrované prevenci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obsah databáze ke sledování přenosu znečištění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jak zajišťovat data k vyhodnocování nakládání s odpady podle požadavků zákona o odpadech</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Zpracování provozní dokumentace pro nakládání s odpady u původce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Provést interní audit modelového provozního dokumentu k nakládání s odpady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Vypracovat identifikační list nebezpečného odpadu s využitím internetu nebo dostupné databáze k získání informací o vlastnostech odpadu a harmonizované klasifikace nebezpečných chemických látek</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Vysvětlit význam technických norem a jejich účel při tvorbě provozních řádů organizace k nakládání s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Uvést případy, kdy se vyžaduje zpracování provozních a manipulačních řádů při nakládání s odpady</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20.10.2026 9:49:15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zásad pedagogiky a psychologie by zkouška měla být diskusí partnerů. Uchazeč prokáže, že má dovednosti požadované pro kvalifikační úroveň 7, to znamená, že umí organizovat a řídit činnosti, integrovat poznatky z různých oblastí a používá systémové myšlení při inovacích. Při zkoušce nemá být ověřována podrobná citace zákona, ale schopnost požadavky zákona aplikovat a dávat do souladu s požadavky jiných zákonných předpisů. Hodnocené odpovědi by vždy měly zahrnovat mj. konkrétní aplikaci znalostí v oboru odpadového hospodářství s důrazem na aplikaci aktuálně platných právních požadavků.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teoretických znalostí uchazeč může používat potřebné zdroje informací (např. texty zákonů a vyhlášek, databáze látek, odpadů, www stránky, katalogy, firemní materiály, vzorové dokumenty), jako je tomu v reálné praxi.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 podklady pro praktické ověření (provozní řád, interní normy, údaje z průběžné evidence) dostane uchazeč k dispozici v době přípravy na zkoušku.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těchto kompetencí: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podkladů pro plány, koncepce a opatření v odpadovém hospodářství organizace,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 autorizovaná osoba připraví zadání pro materiálové toky ve fiktivních organizacích v pěti průmyslových odvětvích, pro které uchazeč navrhne klíčové indikátory, postupy jejich monitorování a vyhodnocování pro cíle a opatření v odpadovém hospodářství organizace. Uchazeč při přihlášení ke zkoušce obdrží v listinné formě zadání pro jednu z organizací, dva týdny před zkouškou zašle práci v rozsahu 4-6 stran v listinné nebo elektronické podobě autorizované osobě. Autorizovaná osoba zpracuje připomínky a sdělí je týden před zkouškou uchazeči, aby se mohl připravit na obhájení práce;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autorizovaná osoba připraví tabulku SWOT analýzy k nakládání s odpady jen s jedním nebo dvěma výroky v každém poli tabulky; uchazeč tabulku doplní dalšími výroky a zdůvodní je;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 autorizovaná osoba připraví přehled environmentálních nákladů pro nakládání s odpady v organizaci a příčiny vzniku těchto odpadů; uchazeč navrhne využití těchto dat pro změny v nakládání s odpady nebo uvede, jaká další data by ke svému rozhodnutí potřeboval.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Zavádění, udržování a zdokonalování systémů environmentálního managementu,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 autorizovaná osoba připraví modelový registr environmentálních aspektů; alespoň jeden z pěti nejvýznamnějších environmentálních aspektů by měl mít dopad na vznik odpadů; uchazeč popíše obecný postup identifikace aspektů, posoudí stanovení vztahu mezi environmentálním aspektem a dopadem v modelovém registru a navrhne cíle a opatření k řízení aspektu, který má dopad na množství a nebezpečnost vznikajících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 autorizovaná osoba připraví modelový dokument (směrnice EMS k nakládání s odpady v organizaci) v rozsahu 5-8 stran, dokument bude obsahovat 10 chyb; nejméně šest z nich musí uchazeč najít. Může se stát, že uchazeč vzhledem ke své praxi bude považovat za chybu i jiný text, než chybu záměrně připravenou. Autorizovaná osoba označení takové chyby uzná, pokud uchazeč svůj názor v diskusi zdůvodní.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Bilancování materiálových toků a využívání bilancí k řízení těchto toků,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 autorizovaná osoba připraví schémata materiálových toků ve třech výrobních procesech, např. podle metodiky čistší produkce; uchazeč popíše důvody vzniku odpadů v jednotlivých uzlech toku v jednom z procesů a možnosti předcházení vzniku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provozní dokumentace pro nakládání s odpady u původce,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autorizovaná osoba připraví modelový provozní dokument, např. k separaci odpadů na místě vzniku a vytvoření místa ke shromažďování odpadů před jejich předáním, v rozsahu 3-5 stran, dokument bude obsahovat 10 chyb a nedostatků, nejméně šest z nich musí uchazeč najít. Může se stát, že uchazeč vzhledem ke své praxi bude považovat za chybu i jiný text, než chybu záměrně připravenou. Autorizovaná osoba označení takové chyby uzná, pokud uchazeč svůj názor v diskusi zdůvodní;</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autorizovaná osoba zvolí deset nebezpečných odpadů, k jednomu z nich uchazeč připraví identifikační list. Autorizovaná osoba zajistí přístup k údajům o odpadu (internet, jiná forma informací), který uchazeč může při zpracování identifikačního listu použít;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 uchazeč zařadí podle katalogu dva odpady, z toho jeden nebezpečný.</w:t>
      </w:r>
    </w:p>
    <w:p>
      <w:pPr>
        <w:pStyle w:val="P21"/>
        <w:framePr w:w="7654" w:h="331" w:hRule="exact" w:wrap="none" w:vAnchor="page" w:hAnchor="margin" w:x="28" w:y="15940"/>
        <w:rPr>
          <w:rStyle w:val="C16"/>
          <w:rtl w:val="0"/>
        </w:rPr>
      </w:pPr>
      <w:r>
        <w:rPr>
          <w:rStyle w:val="C16"/>
          <w:rtl w:val="0"/>
        </w:rPr>
        <w:t>Technik specialista / technička specialistka pro odpadové hospodářství, 20.10.2026 9:49:15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 w:hRule="exact" w:wrap="none" w:vAnchor="page" w:hAnchor="margin" w:x="0" w:y="2154"/>
        <w:rPr>
          <w:rStyle w:val="C3"/>
          <w:rtl w:val="0"/>
        </w:rPr>
      </w:pPr>
    </w:p>
    <w:p>
      <w:pPr>
        <w:pStyle w:val="P36"/>
        <w:framePr w:w="10766" w:h="17" w:hRule="exact" w:wrap="none" w:vAnchor="page" w:hAnchor="margin" w:x="0" w:y="2154"/>
        <w:rPr>
          <w:rStyle w:val="C3"/>
          <w:rtl w:val="0"/>
        </w:rPr>
      </w:pPr>
    </w:p>
    <w:p>
      <w:pPr>
        <w:pStyle w:val="P33"/>
        <w:framePr w:w="10766" w:h="1837" w:hRule="exact" w:wrap="none" w:vAnchor="page" w:hAnchor="margin" w:x="0" w:y="2398"/>
        <w:rPr>
          <w:rStyle w:val="C3"/>
          <w:rtl w:val="0"/>
        </w:rPr>
      </w:pPr>
    </w:p>
    <w:p>
      <w:pPr>
        <w:pStyle w:val="P35"/>
        <w:framePr w:w="10710" w:h="340" w:hRule="exact" w:wrap="none" w:vAnchor="page" w:hAnchor="margin" w:x="28" w:y="2398"/>
        <w:rPr>
          <w:rStyle w:val="C25"/>
          <w:rtl w:val="0"/>
        </w:rPr>
      </w:pPr>
      <w:r>
        <w:rPr>
          <w:rStyle w:val="C25"/>
          <w:rtl w:val="0"/>
        </w:rPr>
        <w:t>Výsledné hodnocení</w:t>
      </w:r>
    </w:p>
    <w:p>
      <w:pPr>
        <w:keepNext w:val="0"/>
        <w:keepLines w:val="0"/>
        <w:framePr w:w="10766" w:h="1497" w:hRule="exact" w:wrap="none" w:vAnchor="page" w:hAnchor="margin" w:x="0" w:y="2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62"/>
        <w:rPr>
          <w:rStyle w:val="C3"/>
          <w:rtl w:val="0"/>
        </w:rPr>
      </w:pPr>
    </w:p>
    <w:p>
      <w:pPr>
        <w:pStyle w:val="P35"/>
        <w:framePr w:w="10710" w:h="340" w:hRule="exact" w:wrap="none" w:vAnchor="page" w:hAnchor="margin" w:x="28" w:y="4462"/>
        <w:rPr>
          <w:rStyle w:val="C25"/>
          <w:rtl w:val="0"/>
        </w:rPr>
      </w:pPr>
      <w:r>
        <w:rPr>
          <w:rStyle w:val="C25"/>
          <w:rtl w:val="0"/>
        </w:rPr>
        <w:t>Počet zkoušejících</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16" w:hRule="exact" w:wrap="none" w:vAnchor="page" w:hAnchor="margin" w:x="0" w:y="6301"/>
        <w:rPr>
          <w:rStyle w:val="C3"/>
          <w:rtl w:val="0"/>
        </w:rPr>
      </w:pPr>
    </w:p>
    <w:p>
      <w:pPr>
        <w:pStyle w:val="P35"/>
        <w:framePr w:w="10710" w:h="547" w:hRule="exact" w:wrap="none" w:vAnchor="page" w:hAnchor="margin" w:x="28" w:y="6301"/>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minimálně 5 let praxe na pozici vyžadující odbornou způsobilost pro výkon činnosti v odpadovém hospodářství ve výrobních zařízeních nebo v zařízeních k nakládání s odpady a dále 2 roky praxe jako manažer nebo interní auditor EMS nebo QMS.</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výroby nebo chemii nebo průmyslovou ekologii a minimálně 5 let pedagogické nebo lektorské činnosti v oblasti odpadového hospodářství, vykonávané souběžně s činností v odpadovém hospodářství ve výrobních zařízeních nebo v zařízeních k nakládání s odpady (např. formou práce na projektech pro tato zařízení), a dále 2 roky praxe jako manažer nebo interní auditor EMS nebo QMS.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specialista / technička specialistka pro odpadové hospodářství, 20.10.2026 9:49:15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PC nebo tabletem a s připojením k internetu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•modelový registr environmentálních aspektů </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vyplnění požadovaných hlášení či posudků v písemné nebo elektronické formě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přípravy na zkoušku</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pro vykonání zkoušky</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 technička specialistka pro odpadové hospodářství, 20.10.2026 9:49:15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 technička specialistka pro odpadové hospodářství, 20.10.2026 9:49:15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F7D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502E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7D40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