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29F552" Type="http://schemas.openxmlformats.org/officeDocument/2006/relationships/officeDocument" Target="/word/document.xml" /><Relationship Id="coreR6729F552" Type="http://schemas.openxmlformats.org/package/2006/relationships/metadata/core-properties" Target="/docProps/core.xml" /><Relationship Id="customR6729F5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pro automatické objednávky obchodních jednotek (kód: 66-047-N)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 v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týkajících se automatických objednávek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výrobků a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základních pojmech automatických objednávek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automatických objednávek na centrále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Využití výstupů z automatických objednávek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software automatických objednávek na centrále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automatických objednávek na obchodních filiálkách centrálou firmy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automatické objednávky obchodních jednotek, 11.9.2026 22:05:21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není vyžadována. 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 Veškeré úkoly a činnosti budou realizovány na pracovišti, které bude mít dostačující prostory k vykonání zkoušky, včetně technického a materiálního vybavení, které je uvedeno v další části tohoto dokumentu (viz. nezbytné technické a materiální předpoklady pro provedení zkoušky). Při samotné zkoušce se autorizovaná osoba zaměří na teoretické a praktické činnosti, které charakterizují danou pracovní pozici.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automatické objednávky obchodních jednotek, 11.9.2026 22:05:21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Jednota, spotřební družstvo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Hromádka - OSVČ, Výroba, obchod a služby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Coop, družstvo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automatické objednávky obchodních jednotek, 11.9.2026 22:05:21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