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556D0" Type="http://schemas.openxmlformats.org/officeDocument/2006/relationships/officeDocument" Target="/word/document.xml" /><Relationship Id="coreR6CC556D0" Type="http://schemas.openxmlformats.org/package/2006/relationships/metadata/core-properties" Target="/docProps/core.xml" /><Relationship Id="customR6CC556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 obchodní software ústředí a prodejen (kód: 66-048-N)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obchodního software prodejen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obchodním software pokladního místa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obchodním software filiálky - serveru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Využití výstupů z obchodního software prodejny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obchodního software na centrále firmy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obchodního software filiálek vzdálenou správou z centrály firmy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27.7.2026 17:22:35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na "filiálce - serveru" prodejny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postup práce pomocí výpočetní techniky při spouštění software na pokladním místě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postup práce na elektronické pokladně při jejím spouštění a připojování k serveru prodejny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činnost pomocí výpočetní techniky na obchodním software na "filiálce" prodejny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činnost pomocí výpočetní techniky na obchodním software na "pokladním místě"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Předvést činnost na elektronické pokladně připojené na obchodní software</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6938"/>
        <w:rPr>
          <w:rStyle w:val="C3"/>
          <w:rtl w:val="0"/>
        </w:rPr>
      </w:pPr>
    </w:p>
    <w:p>
      <w:pPr>
        <w:pStyle w:val="P13"/>
        <w:framePr w:w="6658" w:h="249" w:hRule="exact" w:wrap="none" w:vAnchor="page" w:hAnchor="margin" w:x="71" w:y="6994"/>
        <w:rPr>
          <w:rStyle w:val="C11"/>
          <w:rtl w:val="0"/>
        </w:rPr>
      </w:pPr>
      <w:r>
        <w:rPr>
          <w:rStyle w:val="C11"/>
          <w:rtl w:val="0"/>
        </w:rPr>
        <w:t>g) Popsat komunikaci se softwarovou firmou v případě poruchy</w:t>
      </w:r>
    </w:p>
    <w:p>
      <w:pPr>
        <w:pStyle w:val="P28"/>
        <w:framePr w:w="3921" w:h="376" w:hRule="exact" w:wrap="none" w:vAnchor="page" w:hAnchor="margin" w:x="6800" w:y="6938"/>
        <w:rPr>
          <w:rStyle w:val="C3"/>
          <w:rtl w:val="0"/>
        </w:rPr>
      </w:pPr>
    </w:p>
    <w:p>
      <w:pPr>
        <w:pStyle w:val="P29"/>
        <w:framePr w:w="3839" w:h="249" w:hRule="exact" w:wrap="none" w:vAnchor="page" w:hAnchor="margin" w:x="6856" w:y="6994"/>
        <w:rPr>
          <w:rStyle w:val="C21"/>
          <w:rtl w:val="0"/>
        </w:rPr>
      </w:pPr>
      <w:r>
        <w:rPr>
          <w:rStyle w:val="C21"/>
          <w:rtl w:val="0"/>
        </w:rPr>
        <w:t>Písemné a ústní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Předvést postup při vzdálené správě obchodního software na "filiálce" a "pokladním místě"</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Praktické předvedení a ústní ověření</w:t>
      </w:r>
    </w:p>
    <w:p>
      <w:pPr>
        <w:pStyle w:val="P32"/>
        <w:framePr w:w="10710" w:h="248" w:hRule="exact" w:wrap="none" w:vAnchor="page" w:hAnchor="margin" w:x="28" w:y="8034"/>
        <w:rPr>
          <w:rStyle w:val="C23"/>
          <w:rtl w:val="0"/>
        </w:rPr>
      </w:pPr>
      <w:r>
        <w:rPr>
          <w:rStyle w:val="C23"/>
          <w:rtl w:val="0"/>
        </w:rPr>
        <w:t>Je třeba splnit všechna kritéria.</w:t>
      </w:r>
    </w:p>
    <w:p>
      <w:pPr>
        <w:pStyle w:val="P23"/>
        <w:framePr w:w="10710" w:h="340" w:hRule="exact" w:wrap="none" w:vAnchor="page" w:hAnchor="margin" w:x="28" w:y="8470"/>
        <w:rPr>
          <w:rStyle w:val="C18"/>
          <w:rtl w:val="0"/>
        </w:rPr>
      </w:pPr>
      <w:r>
        <w:rPr>
          <w:rStyle w:val="C18"/>
          <w:rtl w:val="0"/>
        </w:rPr>
        <w:t>Orientace v předpisech týkajících se obchodního software prodejen</w:t>
      </w:r>
    </w:p>
    <w:p>
      <w:pPr>
        <w:pStyle w:val="P24"/>
        <w:framePr w:w="6713" w:h="376" w:hRule="exact" w:wrap="none" w:vAnchor="page" w:hAnchor="margin" w:x="45" w:y="8909"/>
        <w:rPr>
          <w:rStyle w:val="C3"/>
          <w:rtl w:val="0"/>
        </w:rPr>
      </w:pPr>
    </w:p>
    <w:p>
      <w:pPr>
        <w:pStyle w:val="P25"/>
        <w:framePr w:w="6661" w:h="249" w:hRule="exact" w:wrap="none" w:vAnchor="page" w:hAnchor="margin" w:x="71" w:y="8980"/>
        <w:rPr>
          <w:rStyle w:val="C19"/>
          <w:rtl w:val="0"/>
        </w:rPr>
      </w:pPr>
      <w:r>
        <w:rPr>
          <w:rStyle w:val="C19"/>
          <w:rtl w:val="0"/>
        </w:rPr>
        <w:t>Kritéria hodnocení</w:t>
      </w:r>
    </w:p>
    <w:p>
      <w:pPr>
        <w:pStyle w:val="P26"/>
        <w:framePr w:w="3918" w:h="376" w:hRule="exact" w:wrap="none" w:vAnchor="page" w:hAnchor="margin" w:x="6803" w:y="8909"/>
        <w:rPr>
          <w:rStyle w:val="C3"/>
          <w:rtl w:val="0"/>
        </w:rPr>
      </w:pPr>
    </w:p>
    <w:p>
      <w:pPr>
        <w:pStyle w:val="P27"/>
        <w:framePr w:w="3836" w:h="249" w:hRule="exact" w:wrap="none" w:vAnchor="page" w:hAnchor="margin" w:x="6859" w:y="8980"/>
        <w:rPr>
          <w:rStyle w:val="C20"/>
          <w:rtl w:val="0"/>
        </w:rPr>
      </w:pPr>
      <w:r>
        <w:rPr>
          <w:rStyle w:val="C20"/>
          <w:rtl w:val="0"/>
        </w:rPr>
        <w:t>Způsoby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a) Popsat zdroje přístupu k potřebné oborové legislativě</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Písemné a ústní ověření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b) Vyjmenovat základní předpisy týkající se prodeje zboží koncovému zákazníkovi</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a 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Vyjmenovat základní předpisy týkající se náležitosti pokladních dokladů, reklamací a doloženosti České obchodní inspekci a Celní správě</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Písemné a ústní ověření</w:t>
      </w:r>
    </w:p>
    <w:p>
      <w:pPr>
        <w:pStyle w:val="P32"/>
        <w:framePr w:w="10710" w:h="248" w:hRule="exact" w:wrap="none" w:vAnchor="page" w:hAnchor="margin" w:x="28" w:y="109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27.7.2026 17:22:35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obchodním software pokladního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zahájení prodeje, prodej a jeho ukončení koncovému zákazníkovi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prodej formou nepeněžní operace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prodej formou "zákaznického klubu" a různých forem slev a výhod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další služby na pokladním místě - "casch back, prodej losů, sázkový terminál, výběr hotovosti, dobíjení telefonních kuponů ..."</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řešení reklamací a storen dokladů na pokladním místě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 restartu pokladního místa v případě poruchy nebo výpadku elektrického proudu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Předvést umístění značení EET na pokladním dokladu a vysvětlit pojem - tržba evidovaná v běžném režimu a tržba evidovaná ve zjednodušeném režimu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Práce s obchodním software filiálky - serveru</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Předvést způsob vkládání přijatých dodacích listů do systému prodejny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831" w:hRule="exact" w:wrap="none" w:vAnchor="page" w:hAnchor="margin" w:x="45" w:y="8721"/>
        <w:rPr>
          <w:rStyle w:val="C3"/>
          <w:rtl w:val="0"/>
        </w:rPr>
      </w:pPr>
    </w:p>
    <w:p>
      <w:pPr>
        <w:pStyle w:val="P17"/>
        <w:framePr w:w="6658" w:h="704" w:hRule="exact" w:wrap="none" w:vAnchor="page" w:hAnchor="margin" w:x="71" w:y="8777"/>
        <w:rPr>
          <w:rStyle w:val="C13"/>
          <w:rtl w:val="0"/>
        </w:rPr>
      </w:pPr>
      <w:r>
        <w:rPr>
          <w:rStyle w:val="C13"/>
          <w:rtl w:val="0"/>
        </w:rPr>
        <w:t>b) Předvést způsob zobrazení návrhu objednávky a její vyplnění a odeslání dodavateli elektronickou formou nebo její vytištění a odeslání papírovou formou</w:t>
      </w:r>
    </w:p>
    <w:p>
      <w:pPr>
        <w:pStyle w:val="P30"/>
        <w:framePr w:w="3921" w:h="831" w:hRule="exact" w:wrap="none" w:vAnchor="page" w:hAnchor="margin" w:x="6800" w:y="8721"/>
        <w:rPr>
          <w:rStyle w:val="C3"/>
          <w:rtl w:val="0"/>
        </w:rPr>
      </w:pPr>
    </w:p>
    <w:p>
      <w:pPr>
        <w:pStyle w:val="P31"/>
        <w:framePr w:w="3839" w:h="704"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c) Předvést způsob zobrazení stavu jednotlivých druhů zboží ve skladě a možnosti filtrování druhů včetně zobrazení aktuálních cen</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d) Předvést způsob tvorby balíčku zboží a bonusového zboží</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e) Předvést způsob výběru a tvorby různých druhů cenovek</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607" w:hRule="exact" w:wrap="none" w:vAnchor="page" w:hAnchor="margin" w:x="45" w:y="10912"/>
        <w:rPr>
          <w:rStyle w:val="C3"/>
          <w:rtl w:val="0"/>
        </w:rPr>
      </w:pPr>
    </w:p>
    <w:p>
      <w:pPr>
        <w:pStyle w:val="P17"/>
        <w:framePr w:w="6658" w:h="480" w:hRule="exact" w:wrap="none" w:vAnchor="page" w:hAnchor="margin" w:x="71" w:y="10968"/>
        <w:rPr>
          <w:rStyle w:val="C13"/>
          <w:rtl w:val="0"/>
        </w:rPr>
      </w:pPr>
      <w:r>
        <w:rPr>
          <w:rStyle w:val="C13"/>
          <w:rtl w:val="0"/>
        </w:rPr>
        <w:t>f) Předvést způsob vyplňování a odesílání příjemek, výdejek, vratek, převodek a dobropisů</w:t>
      </w:r>
    </w:p>
    <w:p>
      <w:pPr>
        <w:pStyle w:val="P30"/>
        <w:framePr w:w="3921" w:h="607" w:hRule="exact" w:wrap="none" w:vAnchor="page" w:hAnchor="margin" w:x="6800" w:y="10912"/>
        <w:rPr>
          <w:rStyle w:val="C3"/>
          <w:rtl w:val="0"/>
        </w:rPr>
      </w:pPr>
    </w:p>
    <w:p>
      <w:pPr>
        <w:pStyle w:val="P31"/>
        <w:framePr w:w="3839" w:h="480" w:hRule="exact" w:wrap="none" w:vAnchor="page" w:hAnchor="margin" w:x="6856" w:y="10968"/>
        <w:rPr>
          <w:rStyle w:val="C22"/>
          <w:rtl w:val="0"/>
        </w:rPr>
      </w:pPr>
      <w:r>
        <w:rPr>
          <w:rStyle w:val="C22"/>
          <w:rtl w:val="0"/>
        </w:rPr>
        <w:t>Praktické předvedení a ústní ověření</w:t>
      </w:r>
    </w:p>
    <w:p>
      <w:pPr>
        <w:pStyle w:val="P12"/>
        <w:framePr w:w="6710" w:h="376" w:hRule="exact" w:wrap="none" w:vAnchor="page" w:hAnchor="margin" w:x="45" w:y="11519"/>
        <w:rPr>
          <w:rStyle w:val="C3"/>
          <w:rtl w:val="0"/>
        </w:rPr>
      </w:pPr>
    </w:p>
    <w:p>
      <w:pPr>
        <w:pStyle w:val="P13"/>
        <w:framePr w:w="6658" w:h="249" w:hRule="exact" w:wrap="none" w:vAnchor="page" w:hAnchor="margin" w:x="71" w:y="11575"/>
        <w:rPr>
          <w:rStyle w:val="C11"/>
          <w:rtl w:val="0"/>
        </w:rPr>
      </w:pPr>
      <w:r>
        <w:rPr>
          <w:rStyle w:val="C11"/>
          <w:rtl w:val="0"/>
        </w:rPr>
        <w:t>g) Předvést způsob zpracování podkladů pro fakturaci</w:t>
      </w:r>
    </w:p>
    <w:p>
      <w:pPr>
        <w:pStyle w:val="P28"/>
        <w:framePr w:w="3921" w:h="376" w:hRule="exact" w:wrap="none" w:vAnchor="page" w:hAnchor="margin" w:x="6800" w:y="11519"/>
        <w:rPr>
          <w:rStyle w:val="C3"/>
          <w:rtl w:val="0"/>
        </w:rPr>
      </w:pPr>
    </w:p>
    <w:p>
      <w:pPr>
        <w:pStyle w:val="P29"/>
        <w:framePr w:w="3839" w:h="249" w:hRule="exact" w:wrap="none" w:vAnchor="page" w:hAnchor="margin" w:x="6856" w:y="11575"/>
        <w:rPr>
          <w:rStyle w:val="C21"/>
          <w:rtl w:val="0"/>
        </w:rPr>
      </w:pPr>
      <w:r>
        <w:rPr>
          <w:rStyle w:val="C21"/>
          <w:rtl w:val="0"/>
        </w:rPr>
        <w:t>Praktické předvedení a ústní ověření</w:t>
      </w:r>
    </w:p>
    <w:p>
      <w:pPr>
        <w:pStyle w:val="P16"/>
        <w:framePr w:w="6710" w:h="831" w:hRule="exact" w:wrap="none" w:vAnchor="page" w:hAnchor="margin" w:x="45" w:y="11895"/>
        <w:rPr>
          <w:rStyle w:val="C3"/>
          <w:rtl w:val="0"/>
        </w:rPr>
      </w:pPr>
    </w:p>
    <w:p>
      <w:pPr>
        <w:pStyle w:val="P17"/>
        <w:framePr w:w="6658" w:h="704" w:hRule="exact" w:wrap="none" w:vAnchor="page" w:hAnchor="margin" w:x="71" w:y="11951"/>
        <w:rPr>
          <w:rStyle w:val="C13"/>
          <w:rtl w:val="0"/>
        </w:rPr>
      </w:pPr>
      <w:r>
        <w:rPr>
          <w:rStyle w:val="C13"/>
          <w:rtl w:val="0"/>
        </w:rPr>
        <w:t>h) Předvést práci s pokladním deníkem pokladního místa a "trezorem" prodejny včetně vyúčtování finančních prostředků a nepeněžního plnění - "platební karta, stravenka, poukázka aj."</w:t>
      </w:r>
    </w:p>
    <w:p>
      <w:pPr>
        <w:pStyle w:val="P30"/>
        <w:framePr w:w="3921" w:h="831" w:hRule="exact" w:wrap="none" w:vAnchor="page" w:hAnchor="margin" w:x="6800" w:y="11895"/>
        <w:rPr>
          <w:rStyle w:val="C3"/>
          <w:rtl w:val="0"/>
        </w:rPr>
      </w:pPr>
    </w:p>
    <w:p>
      <w:pPr>
        <w:pStyle w:val="P31"/>
        <w:framePr w:w="3839" w:h="704"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i) Předvést práci s číselníky prodejny - např. zboží, dodavatelů, zaměstnanců, obalů, akcí aj.</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Praktické předvedení a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j) Předvést způsob převodu zboží mezi skladovými kartami na filiálce při záměně prodaného sortimentu</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Praktické předvedení a ústní ověření</w:t>
      </w:r>
    </w:p>
    <w:p>
      <w:pPr>
        <w:pStyle w:val="P12"/>
        <w:framePr w:w="6710" w:h="831" w:hRule="exact" w:wrap="none" w:vAnchor="page" w:hAnchor="margin" w:x="45" w:y="13940"/>
        <w:rPr>
          <w:rStyle w:val="C3"/>
          <w:rtl w:val="0"/>
        </w:rPr>
      </w:pPr>
    </w:p>
    <w:p>
      <w:pPr>
        <w:pStyle w:val="P13"/>
        <w:framePr w:w="6658" w:h="704" w:hRule="exact" w:wrap="none" w:vAnchor="page" w:hAnchor="margin" w:x="71" w:y="13996"/>
        <w:rPr>
          <w:rStyle w:val="C11"/>
          <w:rtl w:val="0"/>
        </w:rPr>
      </w:pPr>
      <w:r>
        <w:rPr>
          <w:rStyle w:val="C11"/>
          <w:rtl w:val="0"/>
        </w:rPr>
        <w:t>k) Předvést způsob nastavení FIKu (Fiskální identifikační kód) a BKP (Bezpečnostní kód poplatníka) v obchodním software firmy a popsat způsob registrace na příslušném finančním úřadě</w:t>
      </w:r>
    </w:p>
    <w:p>
      <w:pPr>
        <w:pStyle w:val="P28"/>
        <w:framePr w:w="3921" w:h="831" w:hRule="exact" w:wrap="none" w:vAnchor="page" w:hAnchor="margin" w:x="6800" w:y="13940"/>
        <w:rPr>
          <w:rStyle w:val="C3"/>
          <w:rtl w:val="0"/>
        </w:rPr>
      </w:pPr>
    </w:p>
    <w:p>
      <w:pPr>
        <w:pStyle w:val="P29"/>
        <w:framePr w:w="3839" w:h="704" w:hRule="exact" w:wrap="none" w:vAnchor="page" w:hAnchor="margin" w:x="6856" w:y="13996"/>
        <w:rPr>
          <w:rStyle w:val="C21"/>
          <w:rtl w:val="0"/>
        </w:rPr>
      </w:pPr>
      <w:r>
        <w:rPr>
          <w:rStyle w:val="C21"/>
          <w:rtl w:val="0"/>
        </w:rPr>
        <w:t>Praktické předvedení a 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27.7.2026 17:22:35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výstupů z obchodního software prodejny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doklad "daňový rozpis účetních dokladů" a jeho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doklad "obratová soupiska zásob" a jeho využití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statistické sestavy "zisky", "prodej", "neskladové položky", "vklady", "výběry", "pohyby zboží" a "odběretelé" a jejich využití pro činnost prodejny a centrály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ostatní uživatelské tabulky a popsat jejich využití na prodejně a centrále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nastavení "parametrů prodejny", "správy uživatelů", "změny uživatele", "přenosu dat" a "servisní funkce obchodního software prodejny"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obchodního software na centrále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způsob vytváření manuálů, pracovních postupů a aplikace změn na centrále</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Předvést zavádění a údržbu číselníků, speciálních a akčních ceníků a vytváření cenových modelů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Předvést vedení a evidenci zákaznického klubu, dobíjení zákaznických a telefonních kreditů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Popsat vyhodnocování akcí, statistik, rentability akcí, analýzy prodejů, citlivostních analýz, výkyvů poptávky a sezonnosti</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e) Popsat vyhodnocování ziskových sestav a posuzování normativů prodejen</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Písemné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Obsluha obchodního software filiálek vzdálenou správou z centrály firmy</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a) Předvést aplikaci změn - upgrade - v programu filiálky vzdálenou správou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 a ústní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Předvést kontrolu dokladů, jejich vstupování, stavu zásob a obalů vzdáleným přístupem z centrály</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Popsat způsob zavádění nových programů, nových služeb a školení zaměstnanců na filiálkách</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Písemné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Předvést způsob opravy dokladů a vstupů do pokladních deníků a výpočet slev vzdálenou správou</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Praktické předvedení a 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e) Popsat způsob komunikace mezi prodejnami, ústředím a dodavatelem systému</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Písemné a ústní ověření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27.7.2026 17:22:35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27.7.2026 17:22:35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a prodejem zboží, odpovídající aktuálnímu obsahu příslušné profesní kvalifikace.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obchodnu,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pokladní místo nebo elektronická pokladna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obchodní software pro prodej zboží</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27.7.2026 17:22:35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27.7.2026 17:22:35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27.7.2026 17:22:35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9B28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0423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