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AA1436" Type="http://schemas.openxmlformats.org/officeDocument/2006/relationships/officeDocument" Target="/word/document.xml" /><Relationship Id="coreR33AA1436" Type="http://schemas.openxmlformats.org/package/2006/relationships/metadata/core-properties" Target="/docProps/core.xml" /><Relationship Id="customR33AA14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protierozních opatření (kód: 36-169-M)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protierozních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zemědělství a v dalších oblastech využití melioračních staveb a opatření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a organizace prací na protierozních opatřeních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protierozních opatření, 20.8.2026 13:33:01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b) Vysvětlit význam a zaměření zákona č. 183/2006 Sb., stavební zákon; vysvětlit pojmy územní plán, územní řízení, stavební řízení, speciální (vodoprávní) stavební řízení; stavba, terénní úprava; rámcově vysvětlit vyhlášku č. 590/2002 Sb., technické požadavky pro vodní díla a vyhlášku č. 433/2001 Sb., technické požadavky pro stavby pro plnění funkcí lesa</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Vysvětlit význam a zaměření zákona č. 334/1992 Sb., o ochraně zemědělského půdního fondu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Stručně vysvětlit význam a zaměření zákona č. 289/1995 Sb., lesní zákon; vysvětlit pojmy funkce lesa, meliorace a hrazení bystřin v lesích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831" w:hRule="exact" w:wrap="none" w:vAnchor="page" w:hAnchor="margin" w:x="45" w:y="7507"/>
        <w:rPr>
          <w:rStyle w:val="C3"/>
          <w:rtl w:val="0"/>
        </w:rPr>
      </w:pPr>
    </w:p>
    <w:p>
      <w:pPr>
        <w:pStyle w:val="P13"/>
        <w:framePr w:w="6658" w:h="704" w:hRule="exact" w:wrap="none" w:vAnchor="page" w:hAnchor="margin" w:x="71" w:y="7563"/>
        <w:rPr>
          <w:rStyle w:val="C11"/>
          <w:rtl w:val="0"/>
        </w:rPr>
      </w:pPr>
      <w:r>
        <w:rPr>
          <w:rStyle w:val="C11"/>
          <w:rtl w:val="0"/>
        </w:rPr>
        <w:t>e) Vysvětlit pojmy odpad, zemina a sediment dle zákona č. 185/2001 Sb., o odpadech; stručně zmínit vyhlášku č. 294/2005 Sb., ve věci využívání odpadů na povrchu terénu</w:t>
      </w:r>
    </w:p>
    <w:p>
      <w:pPr>
        <w:pStyle w:val="P28"/>
        <w:framePr w:w="3921" w:h="831" w:hRule="exact" w:wrap="none" w:vAnchor="page" w:hAnchor="margin" w:x="6800" w:y="7507"/>
        <w:rPr>
          <w:rStyle w:val="C3"/>
          <w:rtl w:val="0"/>
        </w:rPr>
      </w:pPr>
    </w:p>
    <w:p>
      <w:pPr>
        <w:pStyle w:val="P29"/>
        <w:framePr w:w="3839" w:h="704" w:hRule="exact" w:wrap="none" w:vAnchor="page" w:hAnchor="margin" w:x="6856" w:y="7563"/>
        <w:rPr>
          <w:rStyle w:val="C21"/>
          <w:rtl w:val="0"/>
        </w:rPr>
      </w:pPr>
      <w:r>
        <w:rPr>
          <w:rStyle w:val="C21"/>
          <w:rtl w:val="0"/>
        </w:rPr>
        <w:t>Ústní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Vysvětlit pojem sediment dle zákona č. 156/1998 Sb., o hnojivech; podrobněji vysvětlit zásady stanovené vyhláškou č. 257/2009 Sb., o používání sedimentů na zemědělské půdě</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Vysvětlit význam a zaměření zákona č. 17/1992 Sb., o životním prostředí (základní pojmy, zásady a povinnosti)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h) Orientovat se v zákoně a vysvětlit význam a zaměření zákona č. 114/1992 Sb., o ochraně přírody a krajiny; vysvětlit pojmy územní systém ekologické stability, významný krajinný prvek, dřevina rostoucí mimo les, ekosystém</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Praktické předvedení a ústní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i) Orientovat se v zákoně a vysvětlit význam a zaměření zákona č. 139/2002 Sb., o pozemkových úpravách a pozemkových úřadech; vysvětlit pojem plán společných zařízení</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j) Vysvětlit základní vodohospodářské pojmy, například: povodí, průtoky, meliorace, ekologická stabilita</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20.8.2026 13:33:01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zjišťování a oznamování přestupků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pravomoci jednotlivých stupňů státní správy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Plánování údržby, oprav rekonstrukcí protierozních opatření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význam a obsah pasportizace protierozních opatření (PEO), rozlišit na opatření organizační, agrotechnická a vegetační, technická</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Vypracovat jednoduchý posudek zdokumentovaného příkladu skutečně probíhající eroze (fotografie, mapové podklady, …) a navrhnout údržbu nebo opravu</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Popsat způsoby postupů získávání podkladů pro řešené území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Stanovit časovou potřebu činností při pravidelné údržbě PEO z konkrétní situace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Vyjmenovat příklady závad a poruch na PEO, včetně povodňových škod, a vysvětlit možné způsoby jejich odstranění</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Ústní ověření</w:t>
      </w:r>
    </w:p>
    <w:p>
      <w:pPr>
        <w:pStyle w:val="P16"/>
        <w:framePr w:w="6710" w:h="831" w:hRule="exact" w:wrap="none" w:vAnchor="page" w:hAnchor="margin" w:x="45" w:y="8491"/>
        <w:rPr>
          <w:rStyle w:val="C3"/>
          <w:rtl w:val="0"/>
        </w:rPr>
      </w:pPr>
    </w:p>
    <w:p>
      <w:pPr>
        <w:pStyle w:val="P17"/>
        <w:framePr w:w="6658" w:h="704" w:hRule="exact" w:wrap="none" w:vAnchor="page" w:hAnchor="margin" w:x="71" w:y="8547"/>
        <w:rPr>
          <w:rStyle w:val="C13"/>
          <w:rtl w:val="0"/>
        </w:rPr>
      </w:pPr>
      <w:r>
        <w:rPr>
          <w:rStyle w:val="C13"/>
          <w:rtl w:val="0"/>
        </w:rPr>
        <w:t>f) Porovnat význam, přednosti a nedostatky organizačních, agrotechnických a vegetačních, technických PEO; ilustrovat na základě vlastních získaných informací (fotografie, fotomapy, veřejné informační systémy)</w:t>
      </w:r>
    </w:p>
    <w:p>
      <w:pPr>
        <w:pStyle w:val="P30"/>
        <w:framePr w:w="3921" w:h="831" w:hRule="exact" w:wrap="none" w:vAnchor="page" w:hAnchor="margin" w:x="6800" w:y="8491"/>
        <w:rPr>
          <w:rStyle w:val="C3"/>
          <w:rtl w:val="0"/>
        </w:rPr>
      </w:pPr>
    </w:p>
    <w:p>
      <w:pPr>
        <w:pStyle w:val="P31"/>
        <w:framePr w:w="3839" w:h="704"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Jednání s investory a správními orgány v rámci melioračních staveb</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a) Vyjmenovat příklady možných střetů cizích stavebních záměrů s vodním dílem nebo zařízením a stanovit podmínky pro jejich realizaci</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Vysvětlit způsob kontroly provádění a přejímky prací při stavební činnosti cizích investorů</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Vysvětlit důležitost jednání se správními orgány ve věcech stavebních, vodoprávních, ochrany zemědělského půdního fondu, ochrany přírody apod.</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Ústní ověření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d) Posoudit projekt komplexních pozemkových úprav s důrazem na plán společných zařízení</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 a 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20.8.2026 13:33:01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ztrátu ornice (Wishmeier-Smithova rovnice)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Poskytování poradenství v oblasti zemědělství a v dalších oblastech využití melioračních staveb a opatření</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Vyjmenovat odborné instituce, které se zabývají melioracemi</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1280" w:hRule="exact" w:wrap="none" w:vAnchor="page" w:hAnchor="margin" w:x="45" w:y="7030"/>
        <w:rPr>
          <w:rStyle w:val="C3"/>
          <w:rtl w:val="0"/>
        </w:rPr>
      </w:pPr>
    </w:p>
    <w:p>
      <w:pPr>
        <w:pStyle w:val="P13"/>
        <w:framePr w:w="6658" w:h="1153" w:hRule="exact" w:wrap="none" w:vAnchor="page" w:hAnchor="margin" w:x="71" w:y="7086"/>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řešení průniku odpadních vod (hnojiště nebo žumpy nebo siláže) a pod.</w:t>
      </w:r>
    </w:p>
    <w:p>
      <w:pPr>
        <w:pStyle w:val="P28"/>
        <w:framePr w:w="3921" w:h="1280" w:hRule="exact" w:wrap="none" w:vAnchor="page" w:hAnchor="margin" w:x="6800" w:y="7030"/>
        <w:rPr>
          <w:rStyle w:val="C3"/>
          <w:rtl w:val="0"/>
        </w:rPr>
      </w:pPr>
    </w:p>
    <w:p>
      <w:pPr>
        <w:pStyle w:val="P29"/>
        <w:framePr w:w="3839" w:h="1153"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8423"/>
        <w:rPr>
          <w:rStyle w:val="C23"/>
          <w:rtl w:val="0"/>
        </w:rPr>
      </w:pPr>
      <w:r>
        <w:rPr>
          <w:rStyle w:val="C23"/>
          <w:rtl w:val="0"/>
        </w:rPr>
        <w:t>Je třeba splnit všechna kritéria.</w:t>
      </w:r>
    </w:p>
    <w:p>
      <w:pPr>
        <w:pStyle w:val="P23"/>
        <w:framePr w:w="10710" w:h="340" w:hRule="exact" w:wrap="none" w:vAnchor="page" w:hAnchor="margin" w:x="28" w:y="8858"/>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9297"/>
        <w:rPr>
          <w:rStyle w:val="C3"/>
          <w:rtl w:val="0"/>
        </w:rPr>
      </w:pPr>
    </w:p>
    <w:p>
      <w:pPr>
        <w:pStyle w:val="P25"/>
        <w:framePr w:w="6661" w:h="249" w:hRule="exact" w:wrap="none" w:vAnchor="page" w:hAnchor="margin" w:x="71" w:y="9368"/>
        <w:rPr>
          <w:rStyle w:val="C19"/>
          <w:rtl w:val="0"/>
        </w:rPr>
      </w:pPr>
      <w:r>
        <w:rPr>
          <w:rStyle w:val="C19"/>
          <w:rtl w:val="0"/>
        </w:rPr>
        <w:t>Kritéria hodnocení</w:t>
      </w:r>
    </w:p>
    <w:p>
      <w:pPr>
        <w:pStyle w:val="P26"/>
        <w:framePr w:w="3918" w:h="376" w:hRule="exact" w:wrap="none" w:vAnchor="page" w:hAnchor="margin" w:x="6803" w:y="9297"/>
        <w:rPr>
          <w:rStyle w:val="C3"/>
          <w:rtl w:val="0"/>
        </w:rPr>
      </w:pPr>
    </w:p>
    <w:p>
      <w:pPr>
        <w:pStyle w:val="P27"/>
        <w:framePr w:w="3836" w:h="249" w:hRule="exact" w:wrap="none" w:vAnchor="page" w:hAnchor="margin" w:x="6859" w:y="9368"/>
        <w:rPr>
          <w:rStyle w:val="C20"/>
          <w:rtl w:val="0"/>
        </w:rPr>
      </w:pPr>
      <w:r>
        <w:rPr>
          <w:rStyle w:val="C20"/>
          <w:rtl w:val="0"/>
        </w:rPr>
        <w:t>Způsoby ověření</w:t>
      </w:r>
    </w:p>
    <w:p>
      <w:pPr>
        <w:pStyle w:val="P12"/>
        <w:framePr w:w="6710" w:h="607" w:hRule="exact" w:wrap="none" w:vAnchor="page" w:hAnchor="margin" w:x="45" w:y="9674"/>
        <w:rPr>
          <w:rStyle w:val="C3"/>
          <w:rtl w:val="0"/>
        </w:rPr>
      </w:pPr>
    </w:p>
    <w:p>
      <w:pPr>
        <w:pStyle w:val="P13"/>
        <w:framePr w:w="6658" w:h="480" w:hRule="exact" w:wrap="none" w:vAnchor="page" w:hAnchor="margin" w:x="71" w:y="973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9674"/>
        <w:rPr>
          <w:rStyle w:val="C3"/>
          <w:rtl w:val="0"/>
        </w:rPr>
      </w:pPr>
    </w:p>
    <w:p>
      <w:pPr>
        <w:pStyle w:val="P29"/>
        <w:framePr w:w="3839" w:h="480" w:hRule="exact" w:wrap="none" w:vAnchor="page" w:hAnchor="margin" w:x="6856" w:y="9730"/>
        <w:rPr>
          <w:rStyle w:val="C21"/>
          <w:rtl w:val="0"/>
        </w:rPr>
      </w:pPr>
      <w:r>
        <w:rPr>
          <w:rStyle w:val="C21"/>
          <w:rtl w:val="0"/>
        </w:rPr>
        <w:t>Ústní ověření</w:t>
      </w:r>
    </w:p>
    <w:p>
      <w:pPr>
        <w:pStyle w:val="P16"/>
        <w:framePr w:w="6710" w:h="607" w:hRule="exact" w:wrap="none" w:vAnchor="page" w:hAnchor="margin" w:x="45" w:y="10281"/>
        <w:rPr>
          <w:rStyle w:val="C3"/>
          <w:rtl w:val="0"/>
        </w:rPr>
      </w:pPr>
    </w:p>
    <w:p>
      <w:pPr>
        <w:pStyle w:val="P17"/>
        <w:framePr w:w="6658" w:h="480" w:hRule="exact" w:wrap="none" w:vAnchor="page" w:hAnchor="margin" w:x="71" w:y="10337"/>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0281"/>
        <w:rPr>
          <w:rStyle w:val="C3"/>
          <w:rtl w:val="0"/>
        </w:rPr>
      </w:pPr>
    </w:p>
    <w:p>
      <w:pPr>
        <w:pStyle w:val="P31"/>
        <w:framePr w:w="3839" w:h="480" w:hRule="exact" w:wrap="none" w:vAnchor="page" w:hAnchor="margin" w:x="6856" w:y="10337"/>
        <w:rPr>
          <w:rStyle w:val="C22"/>
          <w:rtl w:val="0"/>
        </w:rPr>
      </w:pPr>
      <w:r>
        <w:rPr>
          <w:rStyle w:val="C22"/>
          <w:rtl w:val="0"/>
        </w:rPr>
        <w:t>Praktické předvedení</w:t>
      </w:r>
    </w:p>
    <w:p>
      <w:pPr>
        <w:pStyle w:val="P12"/>
        <w:framePr w:w="6710" w:h="607" w:hRule="exact" w:wrap="none" w:vAnchor="page" w:hAnchor="margin" w:x="45" w:y="10887"/>
        <w:rPr>
          <w:rStyle w:val="C3"/>
          <w:rtl w:val="0"/>
        </w:rPr>
      </w:pPr>
    </w:p>
    <w:p>
      <w:pPr>
        <w:pStyle w:val="P13"/>
        <w:framePr w:w="6658" w:h="480" w:hRule="exact" w:wrap="none" w:vAnchor="page" w:hAnchor="margin" w:x="71" w:y="1094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0887"/>
        <w:rPr>
          <w:rStyle w:val="C3"/>
          <w:rtl w:val="0"/>
        </w:rPr>
      </w:pPr>
    </w:p>
    <w:p>
      <w:pPr>
        <w:pStyle w:val="P29"/>
        <w:framePr w:w="3839" w:h="480" w:hRule="exact" w:wrap="none" w:vAnchor="page" w:hAnchor="margin" w:x="6856" w:y="10943"/>
        <w:rPr>
          <w:rStyle w:val="C21"/>
          <w:rtl w:val="0"/>
        </w:rPr>
      </w:pPr>
      <w:r>
        <w:rPr>
          <w:rStyle w:val="C21"/>
          <w:rtl w:val="0"/>
        </w:rPr>
        <w:t>Praktické předvedení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20.8.2026 13:33:01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a organizace prací na protierozních opatřeních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ukazatele poruch funkčnosti technických PEO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ukazatele poruch funkčnosti agrotechnických a vegetačních PEO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důsledky nedodržování organizačních PEO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Předvést a zdůvodnit kontrolu způsobů hospodaření v povodí a vhodnosti agrotechnických opatření s důrazem na protierozní ochranu pozemků (obecně a zvlášť se zřetelem na ochranná pásma vodních zdrojů)</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a zdůvodnit kontrolu a přejímku oprav PEO</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306"/>
        <w:rPr>
          <w:rStyle w:val="C3"/>
          <w:rtl w:val="0"/>
        </w:rPr>
      </w:pPr>
    </w:p>
    <w:p>
      <w:pPr>
        <w:pStyle w:val="P17"/>
        <w:framePr w:w="6658" w:h="480" w:hRule="exact" w:wrap="none" w:vAnchor="page" w:hAnchor="margin" w:x="71" w:y="5362"/>
        <w:rPr>
          <w:rStyle w:val="C13"/>
          <w:rtl w:val="0"/>
        </w:rPr>
      </w:pPr>
      <w:r>
        <w:rPr>
          <w:rStyle w:val="C13"/>
          <w:rtl w:val="0"/>
        </w:rPr>
        <w:t>f) Popsat činnosti při provádění technického dozoru stavebníka při výstavbě nebo rekonstrukci PEO</w:t>
      </w:r>
    </w:p>
    <w:p>
      <w:pPr>
        <w:pStyle w:val="P30"/>
        <w:framePr w:w="3921" w:h="607" w:hRule="exact" w:wrap="none" w:vAnchor="page" w:hAnchor="margin" w:x="6800" w:y="5306"/>
        <w:rPr>
          <w:rStyle w:val="C3"/>
          <w:rtl w:val="0"/>
        </w:rPr>
      </w:pPr>
    </w:p>
    <w:p>
      <w:pPr>
        <w:pStyle w:val="P31"/>
        <w:framePr w:w="3839" w:h="480" w:hRule="exact" w:wrap="none" w:vAnchor="page" w:hAnchor="margin" w:x="6856" w:y="536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Zdůvodnit vedení dokumentace provozu a údržby PEO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řešení problémů při vzniku poruch, havárií, povodní a dalších mimořádných událostí týkajících se PEO</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Ústní ověření</w:t>
      </w:r>
    </w:p>
    <w:p>
      <w:pPr>
        <w:pStyle w:val="P32"/>
        <w:framePr w:w="10710" w:h="248" w:hRule="exact" w:wrap="none" w:vAnchor="page" w:hAnchor="margin" w:x="28" w:y="7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20.8.2026 13:33:01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(AOs) měla připraveny alespoň dvě varianty podkladů a příkladů pro přezkoušení. Kompetenci Orientace ve vodohospodářských normách, standardech, legislativě a dokumentaci se zaměřením na meliorační stavby a opatření, kritérium h) zkouší AOs uchazeče s použitím "Územně plánovací dokumentace" (ÚPD), kritérium i) zkouší AOs uchazeče s použitím "Plánu společných zařízení".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Plánování údržby, oprav a rekonstrukcí odvodňovacích soustav, kritérium a), d) a e) zkouší AOs uchazeče s použitím "Projektové dokumentace" (PD).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Jednání s investory a správními orgány v rámci melioračních staveb, kritérium a) zkouší AOs uchazeče prakticky s použitím ÚPD, kritérium d) zkouší AOs uchazeče s použitím projektu "Komplexní pozemková úprava" (KPÚ).</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Provádění kontrolní činnosti a organizace prací na odvodňovacích soustavách, kritérium b), c), d) a e) zkouší AOs uchazeče prakticky s použitím "Projektové dokumentace" (PD).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protierozních opatření, 20.8.2026 13:33:01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vodní hospodářství a alespoň 5 let odborné praxe v řídicích činnostech v oblasti vodního hospodářství nebo ve funkci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36-169-M Technik/technička protierozních opatření + střední vzdělání s maturitní zkouškou a alespoň 5 let praxe jako technik protierozních opatření,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protierozních opatření, 20.8.2026 13:33:01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 platném znění nebo ve znění pozdějších předpisů: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v platném znění nebo ve znění pozdějších předpisů: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technické požadavky pro vodní díla</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433/2001 Sb., technické požadavky pro stavby pro plnění funkcí lesa</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ve věci využívání odpadů na povrchu terénu</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projektová dokumentace melioračních staveb</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zadání příkladů pro výpočet kapacity koryta</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zadání příkladů pro výpočet ztráty ornice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měrné křivky nádrže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zkoušení uchazečů</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auto </w:t>
      </w:r>
    </w:p>
    <w:p>
      <w:pPr>
        <w:keepNext w:val="0"/>
        <w:keepLines w:val="0"/>
        <w:framePr w:w="10766" w:h="99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Doba přípravy na zkoušku</w:t>
      </w:r>
    </w:p>
    <w:p>
      <w:pPr>
        <w:keepNext w:val="0"/>
        <w:keepLines w:val="0"/>
        <w:framePr w:w="10766" w:h="80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Doba pro vykonání zkoušky</w:t>
      </w:r>
    </w:p>
    <w:p>
      <w:pPr>
        <w:keepNext w:val="0"/>
        <w:keepLines w:val="0"/>
        <w:framePr w:w="10766" w:h="806"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protierozních opatření, 20.8.2026 13:33:01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Vvšší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protierozních opatření, 20.8.2026 13:33:01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3F8E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CCEB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D80F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