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B8B84C" Type="http://schemas.openxmlformats.org/officeDocument/2006/relationships/officeDocument" Target="/word/document.xml" /><Relationship Id="coreR3EB8B84C" Type="http://schemas.openxmlformats.org/package/2006/relationships/metadata/core-properties" Target="/docProps/core.xml" /><Relationship Id="customR3EB8B8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protierozních opatření (kód: 36-169-M)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protierozních opatření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rekonstrukcí protierozních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zemědělství a v dalších oblastech využití melioračních staveb a opatření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a organizace prací na protierozních opatřeních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Technik protierozních opatření, 30.9.2026 8:39:24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16"/>
        <w:framePr w:w="6710" w:h="1280" w:hRule="exact" w:wrap="none" w:vAnchor="page" w:hAnchor="margin" w:x="45" w:y="5014"/>
        <w:rPr>
          <w:rStyle w:val="C3"/>
          <w:rtl w:val="0"/>
        </w:rPr>
      </w:pPr>
    </w:p>
    <w:p>
      <w:pPr>
        <w:pStyle w:val="P17"/>
        <w:framePr w:w="6658" w:h="1153" w:hRule="exact" w:wrap="none" w:vAnchor="page" w:hAnchor="margin" w:x="71" w:y="5070"/>
        <w:rPr>
          <w:rStyle w:val="C13"/>
          <w:rtl w:val="0"/>
        </w:rPr>
      </w:pPr>
      <w:r>
        <w:rPr>
          <w:rStyle w:val="C13"/>
          <w:rtl w:val="0"/>
        </w:rPr>
        <w:t>b) Vysvětlit význam a zaměření zákona č. 183/2006 Sb., stavební zákon; vysvětlit pojmy územní plán, územní řízení, stavební řízení, speciální (vodoprávní) stavební řízení; stavba, terénní úprava; rámcově vysvětlit vyhlášku č. 590/2002 Sb., technické požadavky pro vodní díla a vyhlášku č. 433/2001 Sb., technické požadavky pro stavby pro plnění funkcí lesa</w:t>
      </w:r>
    </w:p>
    <w:p>
      <w:pPr>
        <w:pStyle w:val="P30"/>
        <w:framePr w:w="3921" w:h="1280" w:hRule="exact" w:wrap="none" w:vAnchor="page" w:hAnchor="margin" w:x="6800" w:y="5014"/>
        <w:rPr>
          <w:rStyle w:val="C3"/>
          <w:rtl w:val="0"/>
        </w:rPr>
      </w:pPr>
    </w:p>
    <w:p>
      <w:pPr>
        <w:pStyle w:val="P31"/>
        <w:framePr w:w="3839" w:h="1153" w:hRule="exact" w:wrap="none" w:vAnchor="page" w:hAnchor="margin" w:x="6856" w:y="5070"/>
        <w:rPr>
          <w:rStyle w:val="C22"/>
          <w:rtl w:val="0"/>
        </w:rPr>
      </w:pPr>
      <w:r>
        <w:rPr>
          <w:rStyle w:val="C22"/>
          <w:rtl w:val="0"/>
        </w:rPr>
        <w:t>Ústní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c) Vysvětlit význam a zaměření zákona č. 334/1992 Sb., o ochraně zemědělského půdního fondu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d) Stručně vysvětlit význam a zaměření zákona č. 289/1995 Sb., lesní zákon; vysvětlit pojmy funkce lesa, meliorace a hrazení bystřin v lesích</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831" w:hRule="exact" w:wrap="none" w:vAnchor="page" w:hAnchor="margin" w:x="45" w:y="7507"/>
        <w:rPr>
          <w:rStyle w:val="C3"/>
          <w:rtl w:val="0"/>
        </w:rPr>
      </w:pPr>
    </w:p>
    <w:p>
      <w:pPr>
        <w:pStyle w:val="P13"/>
        <w:framePr w:w="6658" w:h="704" w:hRule="exact" w:wrap="none" w:vAnchor="page" w:hAnchor="margin" w:x="71" w:y="7563"/>
        <w:rPr>
          <w:rStyle w:val="C11"/>
          <w:rtl w:val="0"/>
        </w:rPr>
      </w:pPr>
      <w:r>
        <w:rPr>
          <w:rStyle w:val="C11"/>
          <w:rtl w:val="0"/>
        </w:rPr>
        <w:t>e) Vysvětlit pojmy odpad, zemina a sediment dle zákona č. 185/2001 Sb., o odpadech; stručně zmínit vyhlášku č. 294/2005 Sb., ve věci využívání odpadů na povrchu terénu</w:t>
      </w:r>
    </w:p>
    <w:p>
      <w:pPr>
        <w:pStyle w:val="P28"/>
        <w:framePr w:w="3921" w:h="831" w:hRule="exact" w:wrap="none" w:vAnchor="page" w:hAnchor="margin" w:x="6800" w:y="7507"/>
        <w:rPr>
          <w:rStyle w:val="C3"/>
          <w:rtl w:val="0"/>
        </w:rPr>
      </w:pPr>
    </w:p>
    <w:p>
      <w:pPr>
        <w:pStyle w:val="P29"/>
        <w:framePr w:w="3839" w:h="704" w:hRule="exact" w:wrap="none" w:vAnchor="page" w:hAnchor="margin" w:x="6856" w:y="7563"/>
        <w:rPr>
          <w:rStyle w:val="C21"/>
          <w:rtl w:val="0"/>
        </w:rPr>
      </w:pPr>
      <w:r>
        <w:rPr>
          <w:rStyle w:val="C21"/>
          <w:rtl w:val="0"/>
        </w:rPr>
        <w:t>Ústní ověření</w:t>
      </w:r>
    </w:p>
    <w:p>
      <w:pPr>
        <w:pStyle w:val="P16"/>
        <w:framePr w:w="6710" w:h="831" w:hRule="exact" w:wrap="none" w:vAnchor="page" w:hAnchor="margin" w:x="45" w:y="8338"/>
        <w:rPr>
          <w:rStyle w:val="C3"/>
          <w:rtl w:val="0"/>
        </w:rPr>
      </w:pPr>
    </w:p>
    <w:p>
      <w:pPr>
        <w:pStyle w:val="P17"/>
        <w:framePr w:w="6658" w:h="704" w:hRule="exact" w:wrap="none" w:vAnchor="page" w:hAnchor="margin" w:x="71" w:y="8394"/>
        <w:rPr>
          <w:rStyle w:val="C13"/>
          <w:rtl w:val="0"/>
        </w:rPr>
      </w:pPr>
      <w:r>
        <w:rPr>
          <w:rStyle w:val="C13"/>
          <w:rtl w:val="0"/>
        </w:rPr>
        <w:t>f) Vysvětlit pojem sediment dle zákona č. 156/1998 Sb., o hnojivech; podrobněji vysvětlit zásady stanovené vyhláškou č. 257/2009 Sb., o používání sedimentů na zemědělské půdě</w:t>
      </w:r>
    </w:p>
    <w:p>
      <w:pPr>
        <w:pStyle w:val="P30"/>
        <w:framePr w:w="3921" w:h="831" w:hRule="exact" w:wrap="none" w:vAnchor="page" w:hAnchor="margin" w:x="6800" w:y="8338"/>
        <w:rPr>
          <w:rStyle w:val="C3"/>
          <w:rtl w:val="0"/>
        </w:rPr>
      </w:pPr>
    </w:p>
    <w:p>
      <w:pPr>
        <w:pStyle w:val="P31"/>
        <w:framePr w:w="3839" w:h="704" w:hRule="exact" w:wrap="none" w:vAnchor="page" w:hAnchor="margin" w:x="6856" w:y="8394"/>
        <w:rPr>
          <w:rStyle w:val="C22"/>
          <w:rtl w:val="0"/>
        </w:rPr>
      </w:pPr>
      <w:r>
        <w:rPr>
          <w:rStyle w:val="C22"/>
          <w:rtl w:val="0"/>
        </w:rPr>
        <w:t>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g) Vysvětlit význam a zaměření zákona č. 17/1992 Sb., o životním prostředí (základní pojmy, zásady a povinnosti)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w:t>
      </w:r>
    </w:p>
    <w:p>
      <w:pPr>
        <w:pStyle w:val="P16"/>
        <w:framePr w:w="6710" w:h="831" w:hRule="exact" w:wrap="none" w:vAnchor="page" w:hAnchor="margin" w:x="45" w:y="9776"/>
        <w:rPr>
          <w:rStyle w:val="C3"/>
          <w:rtl w:val="0"/>
        </w:rPr>
      </w:pPr>
    </w:p>
    <w:p>
      <w:pPr>
        <w:pStyle w:val="P17"/>
        <w:framePr w:w="6658" w:h="704" w:hRule="exact" w:wrap="none" w:vAnchor="page" w:hAnchor="margin" w:x="71" w:y="9832"/>
        <w:rPr>
          <w:rStyle w:val="C13"/>
          <w:rtl w:val="0"/>
        </w:rPr>
      </w:pPr>
      <w:r>
        <w:rPr>
          <w:rStyle w:val="C13"/>
          <w:rtl w:val="0"/>
        </w:rPr>
        <w:t>h) Orientovat se v zákoně a vysvětlit význam a zaměření zákona č. 114/1992 Sb., o ochraně přírody a krajiny; vysvětlit pojmy územní systém ekologické stability, významný krajinný prvek, dřevina rostoucí mimo les, ekosystém</w:t>
      </w:r>
    </w:p>
    <w:p>
      <w:pPr>
        <w:pStyle w:val="P30"/>
        <w:framePr w:w="3921" w:h="831" w:hRule="exact" w:wrap="none" w:vAnchor="page" w:hAnchor="margin" w:x="6800" w:y="9776"/>
        <w:rPr>
          <w:rStyle w:val="C3"/>
          <w:rtl w:val="0"/>
        </w:rPr>
      </w:pPr>
    </w:p>
    <w:p>
      <w:pPr>
        <w:pStyle w:val="P31"/>
        <w:framePr w:w="3839" w:h="704" w:hRule="exact" w:wrap="none" w:vAnchor="page" w:hAnchor="margin" w:x="6856" w:y="9832"/>
        <w:rPr>
          <w:rStyle w:val="C22"/>
          <w:rtl w:val="0"/>
        </w:rPr>
      </w:pPr>
      <w:r>
        <w:rPr>
          <w:rStyle w:val="C22"/>
          <w:rtl w:val="0"/>
        </w:rPr>
        <w:t>Praktické předvedení a ústní ověření</w:t>
      </w:r>
    </w:p>
    <w:p>
      <w:pPr>
        <w:pStyle w:val="P12"/>
        <w:framePr w:w="6710" w:h="831" w:hRule="exact" w:wrap="none" w:vAnchor="page" w:hAnchor="margin" w:x="45" w:y="10607"/>
        <w:rPr>
          <w:rStyle w:val="C3"/>
          <w:rtl w:val="0"/>
        </w:rPr>
      </w:pPr>
    </w:p>
    <w:p>
      <w:pPr>
        <w:pStyle w:val="P13"/>
        <w:framePr w:w="6658" w:h="704" w:hRule="exact" w:wrap="none" w:vAnchor="page" w:hAnchor="margin" w:x="71" w:y="10663"/>
        <w:rPr>
          <w:rStyle w:val="C11"/>
          <w:rtl w:val="0"/>
        </w:rPr>
      </w:pPr>
      <w:r>
        <w:rPr>
          <w:rStyle w:val="C11"/>
          <w:rtl w:val="0"/>
        </w:rPr>
        <w:t>i) Orientovat se v zákoně a vysvětlit význam a zaměření zákona č. 139/2002 Sb., o pozemkových úpravách a pozemkových úřadech; vysvětlit pojem plán společných zařízení</w:t>
      </w:r>
    </w:p>
    <w:p>
      <w:pPr>
        <w:pStyle w:val="P28"/>
        <w:framePr w:w="3921" w:h="831" w:hRule="exact" w:wrap="none" w:vAnchor="page" w:hAnchor="margin" w:x="6800" w:y="10607"/>
        <w:rPr>
          <w:rStyle w:val="C3"/>
          <w:rtl w:val="0"/>
        </w:rPr>
      </w:pPr>
    </w:p>
    <w:p>
      <w:pPr>
        <w:pStyle w:val="P29"/>
        <w:framePr w:w="3839" w:h="704" w:hRule="exact" w:wrap="none" w:vAnchor="page" w:hAnchor="margin" w:x="6856" w:y="10663"/>
        <w:rPr>
          <w:rStyle w:val="C21"/>
          <w:rtl w:val="0"/>
        </w:rPr>
      </w:pPr>
      <w:r>
        <w:rPr>
          <w:rStyle w:val="C21"/>
          <w:rtl w:val="0"/>
        </w:rPr>
        <w:t>Praktické předvedení a ústní ověření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j) Vysvětlit základní vodohospodářské pojmy, například: povodí, průtoky, meliorace, ekologická stabilita</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12"/>
        <w:framePr w:w="6710" w:h="607" w:hRule="exact" w:wrap="none" w:vAnchor="page" w:hAnchor="margin" w:x="45" w:y="12045"/>
        <w:rPr>
          <w:rStyle w:val="C3"/>
          <w:rtl w:val="0"/>
        </w:rPr>
      </w:pPr>
    </w:p>
    <w:p>
      <w:pPr>
        <w:pStyle w:val="P13"/>
        <w:framePr w:w="6658" w:h="480" w:hRule="exact" w:wrap="none" w:vAnchor="page" w:hAnchor="margin" w:x="71" w:y="12101"/>
        <w:rPr>
          <w:rStyle w:val="C11"/>
          <w:rtl w:val="0"/>
        </w:rPr>
      </w:pPr>
      <w:r>
        <w:rPr>
          <w:rStyle w:val="C11"/>
          <w:rtl w:val="0"/>
        </w:rPr>
        <w:t>k) Číst a orientovat se v projektové dokumentaci melioračních staveb a opatření</w:t>
      </w:r>
    </w:p>
    <w:p>
      <w:pPr>
        <w:pStyle w:val="P28"/>
        <w:framePr w:w="3921" w:h="607" w:hRule="exact" w:wrap="none" w:vAnchor="page" w:hAnchor="margin" w:x="6800" w:y="12045"/>
        <w:rPr>
          <w:rStyle w:val="C3"/>
          <w:rtl w:val="0"/>
        </w:rPr>
      </w:pPr>
    </w:p>
    <w:p>
      <w:pPr>
        <w:pStyle w:val="P29"/>
        <w:framePr w:w="3839" w:h="480" w:hRule="exact" w:wrap="none" w:vAnchor="page" w:hAnchor="margin" w:x="6856" w:y="12101"/>
        <w:rPr>
          <w:rStyle w:val="C21"/>
          <w:rtl w:val="0"/>
        </w:rPr>
      </w:pPr>
      <w:r>
        <w:rPr>
          <w:rStyle w:val="C21"/>
          <w:rtl w:val="0"/>
        </w:rPr>
        <w:t>Praktické předvedení a ústní ověření</w:t>
      </w:r>
    </w:p>
    <w:p>
      <w:pPr>
        <w:pStyle w:val="P16"/>
        <w:framePr w:w="6710" w:h="607" w:hRule="exact" w:wrap="none" w:vAnchor="page" w:hAnchor="margin" w:x="45" w:y="12652"/>
        <w:rPr>
          <w:rStyle w:val="C3"/>
          <w:rtl w:val="0"/>
        </w:rPr>
      </w:pPr>
    </w:p>
    <w:p>
      <w:pPr>
        <w:pStyle w:val="P17"/>
        <w:framePr w:w="6658" w:h="480" w:hRule="exact" w:wrap="none" w:vAnchor="page" w:hAnchor="margin" w:x="71" w:y="12708"/>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2652"/>
        <w:rPr>
          <w:rStyle w:val="C3"/>
          <w:rtl w:val="0"/>
        </w:rPr>
      </w:pPr>
    </w:p>
    <w:p>
      <w:pPr>
        <w:pStyle w:val="P31"/>
        <w:framePr w:w="3839" w:h="480"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3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protierozních opatření, 30.9.2026 8:39:24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zjišťování a oznamování přestupků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pravomoci jednotlivých stupňů státní správy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Plánování údržby, oprav rekonstrukcí protierozních opatření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význam a obsah pasportizace protierozních opatření (PEO), rozlišit na opatření organizační, agrotechnická a vegetační, technická</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Vypracovat jednoduchý posudek zdokumentovaného příkladu skutečně probíhající eroze (fotografie, mapové podklady, …) a navrhnout údržbu nebo opravu</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Popsat způsoby postupů získávání podkladů pro řešené území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d) Stanovit časovou potřebu činností při pravidelné údržbě PEO z konkrétní situace</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e) Vyjmenovat příklady závad a poruch na PEO, včetně povodňových škod, a vysvětlit možné způsoby jejich odstranění</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Ústní ověření</w:t>
      </w:r>
    </w:p>
    <w:p>
      <w:pPr>
        <w:pStyle w:val="P16"/>
        <w:framePr w:w="6710" w:h="831" w:hRule="exact" w:wrap="none" w:vAnchor="page" w:hAnchor="margin" w:x="45" w:y="8491"/>
        <w:rPr>
          <w:rStyle w:val="C3"/>
          <w:rtl w:val="0"/>
        </w:rPr>
      </w:pPr>
    </w:p>
    <w:p>
      <w:pPr>
        <w:pStyle w:val="P17"/>
        <w:framePr w:w="6658" w:h="704" w:hRule="exact" w:wrap="none" w:vAnchor="page" w:hAnchor="margin" w:x="71" w:y="8547"/>
        <w:rPr>
          <w:rStyle w:val="C13"/>
          <w:rtl w:val="0"/>
        </w:rPr>
      </w:pPr>
      <w:r>
        <w:rPr>
          <w:rStyle w:val="C13"/>
          <w:rtl w:val="0"/>
        </w:rPr>
        <w:t>f) Porovnat význam, přednosti a nedostatky organizačních, agrotechnických a vegetačních, technických PEO; ilustrovat na základě vlastních získaných informací (fotografie, fotomapy, veřejné informační systémy)</w:t>
      </w:r>
    </w:p>
    <w:p>
      <w:pPr>
        <w:pStyle w:val="P30"/>
        <w:framePr w:w="3921" w:h="831" w:hRule="exact" w:wrap="none" w:vAnchor="page" w:hAnchor="margin" w:x="6800" w:y="8491"/>
        <w:rPr>
          <w:rStyle w:val="C3"/>
          <w:rtl w:val="0"/>
        </w:rPr>
      </w:pPr>
    </w:p>
    <w:p>
      <w:pPr>
        <w:pStyle w:val="P31"/>
        <w:framePr w:w="3839" w:h="704" w:hRule="exact" w:wrap="none" w:vAnchor="page" w:hAnchor="margin" w:x="6856" w:y="8547"/>
        <w:rPr>
          <w:rStyle w:val="C22"/>
          <w:rtl w:val="0"/>
        </w:rPr>
      </w:pPr>
      <w:r>
        <w:rPr>
          <w:rStyle w:val="C22"/>
          <w:rtl w:val="0"/>
        </w:rPr>
        <w:t>Praktické předvedení a ústní ověření</w:t>
      </w:r>
    </w:p>
    <w:p>
      <w:pPr>
        <w:pStyle w:val="P32"/>
        <w:framePr w:w="10710" w:h="248" w:hRule="exact" w:wrap="none" w:vAnchor="page" w:hAnchor="margin" w:x="28" w:y="9435"/>
        <w:rPr>
          <w:rStyle w:val="C23"/>
          <w:rtl w:val="0"/>
        </w:rPr>
      </w:pPr>
      <w:r>
        <w:rPr>
          <w:rStyle w:val="C23"/>
          <w:rtl w:val="0"/>
        </w:rPr>
        <w:t>Je třeba splnit všechna kritéria.</w:t>
      </w:r>
    </w:p>
    <w:p>
      <w:pPr>
        <w:pStyle w:val="P23"/>
        <w:framePr w:w="10710" w:h="340" w:hRule="exact" w:wrap="none" w:vAnchor="page" w:hAnchor="margin" w:x="28" w:y="9871"/>
        <w:rPr>
          <w:rStyle w:val="C18"/>
          <w:rtl w:val="0"/>
        </w:rPr>
      </w:pPr>
      <w:r>
        <w:rPr>
          <w:rStyle w:val="C18"/>
          <w:rtl w:val="0"/>
        </w:rPr>
        <w:t>Jednání s investory a správními orgány v rámci melioračních staveb</w:t>
      </w:r>
    </w:p>
    <w:p>
      <w:pPr>
        <w:pStyle w:val="P24"/>
        <w:framePr w:w="6713" w:h="376" w:hRule="exact" w:wrap="none" w:vAnchor="page" w:hAnchor="margin" w:x="45" w:y="10310"/>
        <w:rPr>
          <w:rStyle w:val="C3"/>
          <w:rtl w:val="0"/>
        </w:rPr>
      </w:pPr>
    </w:p>
    <w:p>
      <w:pPr>
        <w:pStyle w:val="P25"/>
        <w:framePr w:w="6661" w:h="249" w:hRule="exact" w:wrap="none" w:vAnchor="page" w:hAnchor="margin" w:x="71" w:y="10381"/>
        <w:rPr>
          <w:rStyle w:val="C19"/>
          <w:rtl w:val="0"/>
        </w:rPr>
      </w:pPr>
      <w:r>
        <w:rPr>
          <w:rStyle w:val="C19"/>
          <w:rtl w:val="0"/>
        </w:rPr>
        <w:t>Kritéria hodnocení</w:t>
      </w:r>
    </w:p>
    <w:p>
      <w:pPr>
        <w:pStyle w:val="P26"/>
        <w:framePr w:w="3918" w:h="376" w:hRule="exact" w:wrap="none" w:vAnchor="page" w:hAnchor="margin" w:x="6803" w:y="10310"/>
        <w:rPr>
          <w:rStyle w:val="C3"/>
          <w:rtl w:val="0"/>
        </w:rPr>
      </w:pPr>
    </w:p>
    <w:p>
      <w:pPr>
        <w:pStyle w:val="P27"/>
        <w:framePr w:w="3836" w:h="249" w:hRule="exact" w:wrap="none" w:vAnchor="page" w:hAnchor="margin" w:x="6859" w:y="10381"/>
        <w:rPr>
          <w:rStyle w:val="C20"/>
          <w:rtl w:val="0"/>
        </w:rPr>
      </w:pPr>
      <w:r>
        <w:rPr>
          <w:rStyle w:val="C20"/>
          <w:rtl w:val="0"/>
        </w:rPr>
        <w:t>Způsoby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a) Vyjmenovat příklady možných střetů cizích stavebních záměrů s vodním dílem nebo zařízením a stanovit podmínky pro jejich realizaci</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b) Vysvětlit způsob kontroly provádění a přejímky prací při stavební činnosti cizích investorů</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Vysvětlit důležitost jednání se správními orgány ve věcech stavebních, vodoprávních, ochrany zemědělského půdního fondu, ochrany přírody apod.</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Ústní ověření</w:t>
      </w:r>
    </w:p>
    <w:p>
      <w:pPr>
        <w:pStyle w:val="P16"/>
        <w:framePr w:w="6710" w:h="607" w:hRule="exact" w:wrap="none" w:vAnchor="page" w:hAnchor="margin" w:x="45" w:y="12507"/>
        <w:rPr>
          <w:rStyle w:val="C3"/>
          <w:rtl w:val="0"/>
        </w:rPr>
      </w:pPr>
    </w:p>
    <w:p>
      <w:pPr>
        <w:pStyle w:val="P17"/>
        <w:framePr w:w="6658" w:h="480" w:hRule="exact" w:wrap="none" w:vAnchor="page" w:hAnchor="margin" w:x="71" w:y="12563"/>
        <w:rPr>
          <w:rStyle w:val="C13"/>
          <w:rtl w:val="0"/>
        </w:rPr>
      </w:pPr>
      <w:r>
        <w:rPr>
          <w:rStyle w:val="C13"/>
          <w:rtl w:val="0"/>
        </w:rPr>
        <w:t>d) Posoudit projekt komplexních pozemkových úprav s důrazem na plán společných zařízení</w:t>
      </w:r>
    </w:p>
    <w:p>
      <w:pPr>
        <w:pStyle w:val="P30"/>
        <w:framePr w:w="3921" w:h="607" w:hRule="exact" w:wrap="none" w:vAnchor="page" w:hAnchor="margin" w:x="6800" w:y="12507"/>
        <w:rPr>
          <w:rStyle w:val="C3"/>
          <w:rtl w:val="0"/>
        </w:rPr>
      </w:pPr>
    </w:p>
    <w:p>
      <w:pPr>
        <w:pStyle w:val="P31"/>
        <w:framePr w:w="3839" w:h="480" w:hRule="exact" w:wrap="none" w:vAnchor="page" w:hAnchor="margin" w:x="6856" w:y="12563"/>
        <w:rPr>
          <w:rStyle w:val="C22"/>
          <w:rtl w:val="0"/>
        </w:rPr>
      </w:pPr>
      <w:r>
        <w:rPr>
          <w:rStyle w:val="C22"/>
          <w:rtl w:val="0"/>
        </w:rPr>
        <w:t>Praktické předvedení a ústní ověření</w:t>
      </w:r>
    </w:p>
    <w:p>
      <w:pPr>
        <w:pStyle w:val="P32"/>
        <w:framePr w:w="10710" w:h="248" w:hRule="exact" w:wrap="none" w:vAnchor="page" w:hAnchor="margin" w:x="28" w:y="13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protierozních opatření, 30.9.2026 8:39:24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hydrologických a hydrotechnických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Vypočítat kapacitu koryta dle zadání (Chézyho rovnice)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M-denní a N-letá voda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měrné křivky nádrže a vysvětlit jejich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Vypočítat ztrátu ornice (Wishmeier-Smithova rovnice)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Poskytování poradenství v oblasti zemědělství a v dalších oblastech využití melioračních staveb a opatření</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Vyjmenovat odborné instituce, které se zabývají melioracemi</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1280" w:hRule="exact" w:wrap="none" w:vAnchor="page" w:hAnchor="margin" w:x="45" w:y="7030"/>
        <w:rPr>
          <w:rStyle w:val="C3"/>
          <w:rtl w:val="0"/>
        </w:rPr>
      </w:pPr>
    </w:p>
    <w:p>
      <w:pPr>
        <w:pStyle w:val="P13"/>
        <w:framePr w:w="6658" w:h="1153" w:hRule="exact" w:wrap="none" w:vAnchor="page" w:hAnchor="margin" w:x="71" w:y="7086"/>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řešení průniku odpadních vod (hnojiště nebo žumpy nebo siláže) a pod.</w:t>
      </w:r>
    </w:p>
    <w:p>
      <w:pPr>
        <w:pStyle w:val="P28"/>
        <w:framePr w:w="3921" w:h="1280" w:hRule="exact" w:wrap="none" w:vAnchor="page" w:hAnchor="margin" w:x="6800" w:y="7030"/>
        <w:rPr>
          <w:rStyle w:val="C3"/>
          <w:rtl w:val="0"/>
        </w:rPr>
      </w:pPr>
    </w:p>
    <w:p>
      <w:pPr>
        <w:pStyle w:val="P29"/>
        <w:framePr w:w="3839" w:h="1153" w:hRule="exact" w:wrap="none" w:vAnchor="page" w:hAnchor="margin" w:x="6856" w:y="7086"/>
        <w:rPr>
          <w:rStyle w:val="C21"/>
          <w:rtl w:val="0"/>
        </w:rPr>
      </w:pPr>
      <w:r>
        <w:rPr>
          <w:rStyle w:val="C21"/>
          <w:rtl w:val="0"/>
        </w:rPr>
        <w:t>Praktické předvedení a ústní ověření</w:t>
      </w:r>
    </w:p>
    <w:p>
      <w:pPr>
        <w:pStyle w:val="P32"/>
        <w:framePr w:w="10710" w:h="248" w:hRule="exact" w:wrap="none" w:vAnchor="page" w:hAnchor="margin" w:x="28" w:y="8423"/>
        <w:rPr>
          <w:rStyle w:val="C23"/>
          <w:rtl w:val="0"/>
        </w:rPr>
      </w:pPr>
      <w:r>
        <w:rPr>
          <w:rStyle w:val="C23"/>
          <w:rtl w:val="0"/>
        </w:rPr>
        <w:t>Je třeba splnit všechna kritéria.</w:t>
      </w:r>
    </w:p>
    <w:p>
      <w:pPr>
        <w:pStyle w:val="P23"/>
        <w:framePr w:w="10710" w:h="340" w:hRule="exact" w:wrap="none" w:vAnchor="page" w:hAnchor="margin" w:x="28" w:y="8858"/>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9297"/>
        <w:rPr>
          <w:rStyle w:val="C3"/>
          <w:rtl w:val="0"/>
        </w:rPr>
      </w:pPr>
    </w:p>
    <w:p>
      <w:pPr>
        <w:pStyle w:val="P25"/>
        <w:framePr w:w="6661" w:h="249" w:hRule="exact" w:wrap="none" w:vAnchor="page" w:hAnchor="margin" w:x="71" w:y="9368"/>
        <w:rPr>
          <w:rStyle w:val="C19"/>
          <w:rtl w:val="0"/>
        </w:rPr>
      </w:pPr>
      <w:r>
        <w:rPr>
          <w:rStyle w:val="C19"/>
          <w:rtl w:val="0"/>
        </w:rPr>
        <w:t>Kritéria hodnocení</w:t>
      </w:r>
    </w:p>
    <w:p>
      <w:pPr>
        <w:pStyle w:val="P26"/>
        <w:framePr w:w="3918" w:h="376" w:hRule="exact" w:wrap="none" w:vAnchor="page" w:hAnchor="margin" w:x="6803" w:y="9297"/>
        <w:rPr>
          <w:rStyle w:val="C3"/>
          <w:rtl w:val="0"/>
        </w:rPr>
      </w:pPr>
    </w:p>
    <w:p>
      <w:pPr>
        <w:pStyle w:val="P27"/>
        <w:framePr w:w="3836" w:h="249" w:hRule="exact" w:wrap="none" w:vAnchor="page" w:hAnchor="margin" w:x="6859" w:y="9368"/>
        <w:rPr>
          <w:rStyle w:val="C20"/>
          <w:rtl w:val="0"/>
        </w:rPr>
      </w:pPr>
      <w:r>
        <w:rPr>
          <w:rStyle w:val="C20"/>
          <w:rtl w:val="0"/>
        </w:rPr>
        <w:t>Způsoby ověření</w:t>
      </w:r>
    </w:p>
    <w:p>
      <w:pPr>
        <w:pStyle w:val="P12"/>
        <w:framePr w:w="6710" w:h="607" w:hRule="exact" w:wrap="none" w:vAnchor="page" w:hAnchor="margin" w:x="45" w:y="9674"/>
        <w:rPr>
          <w:rStyle w:val="C3"/>
          <w:rtl w:val="0"/>
        </w:rPr>
      </w:pPr>
    </w:p>
    <w:p>
      <w:pPr>
        <w:pStyle w:val="P13"/>
        <w:framePr w:w="6658" w:h="480" w:hRule="exact" w:wrap="none" w:vAnchor="page" w:hAnchor="margin" w:x="71" w:y="9730"/>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9674"/>
        <w:rPr>
          <w:rStyle w:val="C3"/>
          <w:rtl w:val="0"/>
        </w:rPr>
      </w:pPr>
    </w:p>
    <w:p>
      <w:pPr>
        <w:pStyle w:val="P29"/>
        <w:framePr w:w="3839" w:h="480" w:hRule="exact" w:wrap="none" w:vAnchor="page" w:hAnchor="margin" w:x="6856" w:y="9730"/>
        <w:rPr>
          <w:rStyle w:val="C21"/>
          <w:rtl w:val="0"/>
        </w:rPr>
      </w:pPr>
      <w:r>
        <w:rPr>
          <w:rStyle w:val="C21"/>
          <w:rtl w:val="0"/>
        </w:rPr>
        <w:t>Ústní ověření</w:t>
      </w:r>
    </w:p>
    <w:p>
      <w:pPr>
        <w:pStyle w:val="P16"/>
        <w:framePr w:w="6710" w:h="607" w:hRule="exact" w:wrap="none" w:vAnchor="page" w:hAnchor="margin" w:x="45" w:y="10281"/>
        <w:rPr>
          <w:rStyle w:val="C3"/>
          <w:rtl w:val="0"/>
        </w:rPr>
      </w:pPr>
    </w:p>
    <w:p>
      <w:pPr>
        <w:pStyle w:val="P17"/>
        <w:framePr w:w="6658" w:h="480" w:hRule="exact" w:wrap="none" w:vAnchor="page" w:hAnchor="margin" w:x="71" w:y="10337"/>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0281"/>
        <w:rPr>
          <w:rStyle w:val="C3"/>
          <w:rtl w:val="0"/>
        </w:rPr>
      </w:pPr>
    </w:p>
    <w:p>
      <w:pPr>
        <w:pStyle w:val="P31"/>
        <w:framePr w:w="3839" w:h="480" w:hRule="exact" w:wrap="none" w:vAnchor="page" w:hAnchor="margin" w:x="6856" w:y="10337"/>
        <w:rPr>
          <w:rStyle w:val="C22"/>
          <w:rtl w:val="0"/>
        </w:rPr>
      </w:pPr>
      <w:r>
        <w:rPr>
          <w:rStyle w:val="C22"/>
          <w:rtl w:val="0"/>
        </w:rPr>
        <w:t>Praktické předvedení</w:t>
      </w:r>
    </w:p>
    <w:p>
      <w:pPr>
        <w:pStyle w:val="P12"/>
        <w:framePr w:w="6710" w:h="607" w:hRule="exact" w:wrap="none" w:vAnchor="page" w:hAnchor="margin" w:x="45" w:y="10887"/>
        <w:rPr>
          <w:rStyle w:val="C3"/>
          <w:rtl w:val="0"/>
        </w:rPr>
      </w:pPr>
    </w:p>
    <w:p>
      <w:pPr>
        <w:pStyle w:val="P13"/>
        <w:framePr w:w="6658" w:h="480" w:hRule="exact" w:wrap="none" w:vAnchor="page" w:hAnchor="margin" w:x="71" w:y="10943"/>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10887"/>
        <w:rPr>
          <w:rStyle w:val="C3"/>
          <w:rtl w:val="0"/>
        </w:rPr>
      </w:pPr>
    </w:p>
    <w:p>
      <w:pPr>
        <w:pStyle w:val="P29"/>
        <w:framePr w:w="3839" w:h="480" w:hRule="exact" w:wrap="none" w:vAnchor="page" w:hAnchor="margin" w:x="6856" w:y="10943"/>
        <w:rPr>
          <w:rStyle w:val="C21"/>
          <w:rtl w:val="0"/>
        </w:rPr>
      </w:pPr>
      <w:r>
        <w:rPr>
          <w:rStyle w:val="C21"/>
          <w:rtl w:val="0"/>
        </w:rPr>
        <w:t>Praktické předvedení</w:t>
      </w:r>
    </w:p>
    <w:p>
      <w:pPr>
        <w:pStyle w:val="P32"/>
        <w:framePr w:w="10710" w:h="248" w:hRule="exact" w:wrap="none" w:vAnchor="page" w:hAnchor="margin" w:x="28" w:y="11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protierozních opatření, 30.9.2026 8:39:24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a organizace prací na protierozních opatřeních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ukazatele poruch funkčnosti technických PEO</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ukazatele poruch funkčnosti agrotechnických a vegetačních PEO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důsledky nedodržování organizačních PEO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Předvést a zdůvodnit kontrolu způsobů hospodaření v povodí a vhodnosti agrotechnických opatření s důrazem na protierozní ochranu pozemků (obecně a zvlášť se zřetelem na ochranná pásma vodních zdrojů)</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Popsat a zdůvodnit kontrolu a přejímku oprav PEO</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Ústní ověření</w:t>
      </w:r>
    </w:p>
    <w:p>
      <w:pPr>
        <w:pStyle w:val="P16"/>
        <w:framePr w:w="6710" w:h="607" w:hRule="exact" w:wrap="none" w:vAnchor="page" w:hAnchor="margin" w:x="45" w:y="5306"/>
        <w:rPr>
          <w:rStyle w:val="C3"/>
          <w:rtl w:val="0"/>
        </w:rPr>
      </w:pPr>
    </w:p>
    <w:p>
      <w:pPr>
        <w:pStyle w:val="P17"/>
        <w:framePr w:w="6658" w:h="480" w:hRule="exact" w:wrap="none" w:vAnchor="page" w:hAnchor="margin" w:x="71" w:y="5362"/>
        <w:rPr>
          <w:rStyle w:val="C13"/>
          <w:rtl w:val="0"/>
        </w:rPr>
      </w:pPr>
      <w:r>
        <w:rPr>
          <w:rStyle w:val="C13"/>
          <w:rtl w:val="0"/>
        </w:rPr>
        <w:t>f) Popsat činnosti při provádění technického dozoru stavebníka při výstavbě nebo rekonstrukci PEO</w:t>
      </w:r>
    </w:p>
    <w:p>
      <w:pPr>
        <w:pStyle w:val="P30"/>
        <w:framePr w:w="3921" w:h="607" w:hRule="exact" w:wrap="none" w:vAnchor="page" w:hAnchor="margin" w:x="6800" w:y="5306"/>
        <w:rPr>
          <w:rStyle w:val="C3"/>
          <w:rtl w:val="0"/>
        </w:rPr>
      </w:pPr>
    </w:p>
    <w:p>
      <w:pPr>
        <w:pStyle w:val="P31"/>
        <w:framePr w:w="3839" w:h="480" w:hRule="exact" w:wrap="none" w:vAnchor="page" w:hAnchor="margin" w:x="6856" w:y="536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Zdůvodnit vedení dokumentace provozu a údržby PEO</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Popsat řešení problémů při vzniku poruch, havárií, povodní a dalších mimořádných událostí týkajících se PEO</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Ústní ověření</w:t>
      </w:r>
    </w:p>
    <w:p>
      <w:pPr>
        <w:pStyle w:val="P32"/>
        <w:framePr w:w="10710" w:h="248" w:hRule="exact" w:wrap="none" w:vAnchor="page" w:hAnchor="margin" w:x="28" w:y="7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protierozních opatření, 30.9.2026 8:39:24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zkoušení zákonů a vyhlášek není nutná jejich podrobná znalost. Jde o to, aby uchazeč měl přehled, které zákony a vyhlášky se vztahují k melioračním stavbám a aby věděl, co je náplní jednotlivých zákonů. Podrobně je třeba vysvětlit pouze to, co je přímo uvedeno v hodnoticím standardu.</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je třeba, aby autorizovaná osoba (AOs) měla připraveny alespoň dvě varianty podkladů a příkladů pro přezkoušení. Kompetenci Orientace ve vodohospodářských normách, standardech, legislativě a dokumentaci se zaměřením na meliorační stavby a opatření, kritérium h) zkouší AOs uchazeče s použitím "Územně plánovací dokumentace" (ÚPD), kritérium i) zkouší AOs uchazeče s použitím "Plánu společných zařízení".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Plánování údržby, oprav a rekonstrukcí odvodňovacích soustav, kritérium a), d) a e) zkouší AOs uchazeče s použitím "Projektové dokumentace" (PD).</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Jednání s investory a správními orgány v rámci melioračních staveb, kritérium a) zkouší AOs uchazeče prakticky s použitím ÚPD, kritérium d) zkouší AOs uchazeče s použitím projektu "Komplexní pozemková úprava" (KPÚ).</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Provádění kontrolní činnosti a organizace prací na odvodňovacích soustavách, kritérium b), c), d) a e) zkouší AOs uchazeče prakticky s použitím "Projektové dokumentace" (PD). </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protierozních opatření, 30.9.2026 8:39:24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vodní hospodářství a alespoň 5 let odborné praxe v řídicích činnostech v oblasti vodního hospodářství nebo ve funkci učitele odborného výcviku nebo učitele praktického vyučování v oblasti vodního hospodářství,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odborného výcviku nebo učitele praktického vyučování v oblasti vodního hospodářství,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nebo učitele odborného výcviku nebo učitele praktického vyučování v oblasti vodního hospodářství,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36-169-M Technik protierozních opatření + střední vzdělání s maturitní zkouškou a alespoň 5 let praxe jako technik protierozních opatření,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protierozních opatření, 30.9.2026 8:39:24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 platném znění nebo ve znění pozdějších předpisů:</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v platném znění nebo ve znění pozdějších předpisů:</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technické požadavky pro vodní díla</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433/2001 Sb., technické požadavky pro stavby pro plnění funkcí lesa</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294/2005 Sb., ve věci využívání odpadů na povrchu terénu</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projektová dokumentace melioračních staveb</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odvodňovacích vodních děl a zařízení</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odvodňovací soustavy</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zadání příkladů pro výpočet kapacity koryta</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zadání příkladů pro výpočet ztráty ornice</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měrné křivky nádrže</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zkušební úsek vodního toku</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odvodňovací soustavu</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zkoušení uchazečů</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auto </w:t>
      </w:r>
    </w:p>
    <w:p>
      <w:pPr>
        <w:keepNext w:val="0"/>
        <w:keepLines w:val="0"/>
        <w:framePr w:w="10766" w:h="99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Doba přípravy na zkoušku</w:t>
      </w:r>
    </w:p>
    <w:p>
      <w:pPr>
        <w:keepNext w:val="0"/>
        <w:keepLines w:val="0"/>
        <w:framePr w:w="10766" w:h="806"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063"/>
        <w:rPr>
          <w:rStyle w:val="C3"/>
          <w:rtl w:val="0"/>
        </w:rPr>
      </w:pPr>
    </w:p>
    <w:p>
      <w:pPr>
        <w:pStyle w:val="P35"/>
        <w:framePr w:w="10710" w:h="340" w:hRule="exact" w:wrap="none" w:vAnchor="page" w:hAnchor="margin" w:x="28" w:y="14063"/>
        <w:rPr>
          <w:rStyle w:val="C25"/>
          <w:rtl w:val="0"/>
        </w:rPr>
      </w:pPr>
      <w:r>
        <w:rPr>
          <w:rStyle w:val="C25"/>
          <w:rtl w:val="0"/>
        </w:rPr>
        <w:t>Doba pro vykonání zkoušky</w:t>
      </w:r>
    </w:p>
    <w:p>
      <w:pPr>
        <w:keepNext w:val="0"/>
        <w:keepLines w:val="0"/>
        <w:framePr w:w="10766" w:h="806"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Technik protierozních opatření, 30.9.2026 8:39:24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Vvšší odborná škola stavební a Střední škola stavební Vysoké Mýto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meliorací a ochrany půdy, v. v. i.,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protierozních opatření, 30.9.2026 8:39:24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F227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263F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EC016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