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9E706E" Type="http://schemas.openxmlformats.org/officeDocument/2006/relationships/officeDocument" Target="/word/document.xml" /><Relationship Id="coreR599E706E" Type="http://schemas.openxmlformats.org/package/2006/relationships/metadata/core-properties" Target="/docProps/core.xml" /><Relationship Id="customR599E70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protierozních opatření (kód: 36-169-M)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protierozních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 rekonstrukcí protierozních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zemědělství a v dalších oblastech využití melioračních staveb a opatření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a organizace prací na protierozních opatřeních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protierozních opatření, 30.9.2026 8:39:19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aby věděl, co je náplní jednotlivých zákonů. Podrobně je třeba vysvětlit pouze to, co je přímo uvedeno v hodnoticím standardu.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(AOs) měla připraveny alespoň dvě varianty podkladů a příkladů pro přezkoušení. Kompetenci Orientace ve vodohospodářských normách, standardech, legislativě a dokumentaci se zaměřením na meliorační stavby a opatření, kritérium h) zkouší AOs uchazeče s použitím "Územně plánovací dokumentace" (ÚPD), kritérium i) zkouší AOs uchazeče s použitím "Plánu společných zařízení".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Plánování údržby, oprav a rekonstrukcí odvodňovacích soustav, kritérium a), d) a e) zkouší AOs uchazeče s použitím "Projektové dokumentace" (PD).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Jednání s investory a správními orgány v rámci melioračních staveb, kritérium a) zkouší AOs uchazeče prakticky s použitím ÚPD, kritérium d) zkouší AOs uchazeče s použitím projektu "Komplexní pozemková úprava" (KPÚ).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Provádění kontrolní činnosti a organizace prací na odvodňovacích soustavách, kritérium b), c), d) a e) zkouší AOs uchazeče prakticky s použitím "Projektové dokumentace" (PD).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protierozních opatření, 30.9.2026 8:39:19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Vvšší odborná škola stavební a Střední škola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meliorací a ochrany půdy, v. v. i.,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protierozních opatření, 30.9.2026 8:39:19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