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D308BF" Type="http://schemas.openxmlformats.org/officeDocument/2006/relationships/officeDocument" Target="/word/document.xml" /><Relationship Id="coreRED308BF" Type="http://schemas.openxmlformats.org/package/2006/relationships/metadata/core-properties" Target="/docProps/core.xml" /><Relationship Id="customRED308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protierozních opatření (kód: 36-169-M)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melioračních opatření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se zaměřením na meliorační stavby a opatření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údržby, oprav rekonstrukcí protierozních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 rámci melioračních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poradenství v oblasti zemědělství a v dalších oblastech využití melioračních staveb a opatření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vodní hospodářství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kontrolní činnosti a organizace prací na protierozních opatřeních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protierozních opatření, 30.9.2026 9:51:42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řidičské oprávnění skupiny B.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zkoušení zákonů a vyhlášek není nutná jejich podrobná znalost. Jde o to, aby uchazeč měl přehled, které zákony a vyhlášky se vztahují k melioračním stavbám a aby věděl, co je náplní jednotlivých zákonů. Podrobně je třeba vysvětlit pouze to, co je přímo uvedeno v hodnoticím standardu.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je třeba, aby autorizovaná osoba (AOs) měla připraveny alespoň dvě varianty podkladů a příkladů pro přezkoušení. Kompetenci Orientace ve vodohospodářských normách, standardech, legislativě a dokumentaci se zaměřením na meliorační stavby a opatření, kritérium h) zkouší AOs uchazeče s použitím "Územně plánovací dokumentace" (ÚPD), kritérium i) zkouší AOs uchazeče s použitím "Plánu společných zařízení".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Plánování údržby, oprav a rekonstrukcí odvodňovacích soustav, kritérium a), d) a e) zkouší AOs uchazeče s použitím "Projektové dokumentace" (PD).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Jednání s investory a správními orgány v rámci melioračních staveb, kritérium a) zkouší AOs uchazeče prakticky s použitím ÚPD, kritérium d) zkouší AOs uchazeče s použitím projektu "Komplexní pozemková úprava" (KPÚ).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Provádění kontrolní činnosti a organizace prací na odvodňovacích soustavách, kritérium b), c), d) a e) zkouší AOs uchazeče prakticky s použitím "Projektové dokumentace" (PD).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protierozních opatření, 30.9.2026 9:51:42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R, spol. s r. o.,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Vvšší odborná škola stavební a Střední škola stavební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Výzkumný ústav meliorací a ochrany půdy, v. v. i.,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protierozních opatření, 30.9.2026 9:51:42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