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CF7212" Type="http://schemas.openxmlformats.org/officeDocument/2006/relationships/officeDocument" Target="/word/document.xml" /><Relationship Id="coreR40CF7212" Type="http://schemas.openxmlformats.org/package/2006/relationships/metadata/core-properties" Target="/docProps/core.xml" /><Relationship Id="customR40CF72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ofsetových archových strojů (kód: 34-053-M)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osádky ofsetového archového stroje a koordinace její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polygrafického integrovaného informačního systému při přípravě a řízení produkce ofsetového archového stroje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ofsetových archových strojích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ofsetových archových strojích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materiálu, tiskových forem, tiskových barev a laků na ofsetových archových strojích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Příprava a seřízení ofsetových archových strojů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ofsetových archových strojích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Dokončení tisku, předání zakázky na ofsetových archových strojích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Kontrola, údržba a čištění ofsetového archového stroje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ofsetových archových strojů, 20.10.2026 11:59:37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shodně jako u PK Tiskař na ofsetových archových strojích - http://katalog.nsp.cz/karta_p.aspx?id_jp=100902). Dále se musí uchazeč prokázat lékařským potvrzením, že netrpí poruchou barvocitu (poruchou barevného vidění).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ofsetového tisku a opírá se o tyto normy: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Tisk ofsetem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Procesy zhotovování nátisku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OHSAS 18001 - Bezpečnost a ochrana zdraví při práci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ISO 14001 Systémy environmentálního managementu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uvedené normy jsou v aktuálním platném znění.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požadováno praktické předvedení, lze z provozních důvodů při ověřování kritéria připustit simulaci dané činnosti přímo u tiskového stroje.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pro ověřování jednotlivých kompetencí: časopisecká obálka ve formátu A4, barevnost 4/4 (stabilizovaný čtyřbarvotisk), disperzní lak 1/0, rozsah 4 strany, tisk na obracení, formát tiskového archu nejméně B2, plošná hmotnost kartonu 150 g/m².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ofsetových archových strojů, 20.10.2026 11:59:37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MR MEDIA,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Grafická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Svoboda Press,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PB TISK,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ofsetových archových strojů, 20.10.2026 11:59:37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